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drawing>
          <wp:anchor distT="0" distB="0" distL="114300" distR="114300" simplePos="0" relativeHeight="251659264" behindDoc="0" locked="0" layoutInCell="1" allowOverlap="1">
            <wp:simplePos x="0" y="0"/>
            <wp:positionH relativeFrom="column">
              <wp:posOffset>-1118870</wp:posOffset>
            </wp:positionH>
            <wp:positionV relativeFrom="paragraph">
              <wp:posOffset>-906780</wp:posOffset>
            </wp:positionV>
            <wp:extent cx="7520940" cy="10681970"/>
            <wp:effectExtent l="0" t="0" r="3810" b="5080"/>
            <wp:wrapSquare wrapText="bothSides"/>
            <wp:docPr id="112" name="图片 112" descr="默认文件162520989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默认文件1625209891786"/>
                    <pic:cNvPicPr>
                      <a:picLocks noChangeAspect="1"/>
                    </pic:cNvPicPr>
                  </pic:nvPicPr>
                  <pic:blipFill>
                    <a:blip r:embed="rId10"/>
                    <a:stretch>
                      <a:fillRect/>
                    </a:stretch>
                  </pic:blipFill>
                  <pic:spPr>
                    <a:xfrm>
                      <a:off x="0" y="0"/>
                      <a:ext cx="7520940" cy="10681970"/>
                    </a:xfrm>
                    <a:prstGeom prst="rect">
                      <a:avLst/>
                    </a:prstGeom>
                  </pic:spPr>
                </pic:pic>
              </a:graphicData>
            </a:graphic>
          </wp:anchor>
        </w:drawing>
      </w:r>
    </w:p>
    <w:sdt>
      <w:sdtPr>
        <w:rPr>
          <w:rFonts w:ascii="宋体" w:hAnsi="宋体" w:eastAsia="宋体" w:cstheme="minorBidi"/>
          <w:kern w:val="2"/>
          <w:sz w:val="28"/>
          <w:szCs w:val="28"/>
          <w:lang w:val="en-US" w:eastAsia="zh-CN" w:bidi="ar-SA"/>
        </w:rPr>
        <w:id w:val="147473680"/>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w:t>
          </w:r>
          <w:r>
            <w:rPr>
              <w:rFonts w:hint="eastAsia" w:ascii="宋体" w:hAnsi="宋体" w:eastAsia="宋体"/>
              <w:sz w:val="28"/>
              <w:szCs w:val="28"/>
              <w:lang w:val="en-US" w:eastAsia="zh-CN"/>
            </w:rPr>
            <w:t xml:space="preserve"> </w:t>
          </w:r>
          <w:r>
            <w:rPr>
              <w:rFonts w:ascii="宋体" w:hAnsi="宋体" w:eastAsia="宋体"/>
              <w:sz w:val="28"/>
              <w:szCs w:val="28"/>
            </w:rPr>
            <w:t>录</w:t>
          </w:r>
          <w:bookmarkStart w:id="187" w:name="_GoBack"/>
          <w:bookmarkEnd w:id="187"/>
        </w:p>
        <w:p>
          <w:pPr>
            <w:pStyle w:val="4"/>
            <w:tabs>
              <w:tab w:val="right" w:leader="dot" w:pos="830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_Toc22761 </w:instrText>
          </w:r>
          <w:r>
            <w:rPr>
              <w:rFonts w:hint="eastAsia"/>
              <w:lang w:val="en-US" w:eastAsia="zh-CN"/>
            </w:rPr>
            <w:fldChar w:fldCharType="separate"/>
          </w:r>
          <w:r>
            <w:rPr>
              <w:rFonts w:hint="eastAsia"/>
              <w:bCs/>
              <w:szCs w:val="28"/>
              <w:lang w:val="en-US" w:eastAsia="zh-CN"/>
            </w:rPr>
            <w:t xml:space="preserve">一、 </w:t>
          </w:r>
          <w:r>
            <w:rPr>
              <w:rFonts w:hint="eastAsia"/>
              <w:b/>
              <w:bCs w:val="0"/>
              <w:szCs w:val="28"/>
              <w:lang w:val="en-US" w:eastAsia="zh-CN"/>
            </w:rPr>
            <w:t>生产参数</w:t>
          </w:r>
          <w:r>
            <w:tab/>
          </w:r>
          <w:r>
            <w:fldChar w:fldCharType="begin"/>
          </w:r>
          <w:r>
            <w:instrText xml:space="preserve"> PAGEREF _Toc22761 \h </w:instrText>
          </w:r>
          <w:r>
            <w:fldChar w:fldCharType="separate"/>
          </w:r>
          <w:r>
            <w:t>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_Toc20974 </w:instrText>
          </w:r>
          <w:r>
            <w:rPr>
              <w:rFonts w:hint="eastAsia"/>
              <w:lang w:val="en-US" w:eastAsia="zh-CN"/>
            </w:rPr>
            <w:fldChar w:fldCharType="separate"/>
          </w:r>
          <w:r>
            <w:rPr>
              <w:rFonts w:hint="eastAsia" w:ascii="宋体" w:hAnsi="宋体" w:eastAsia="宋体" w:cs="宋体"/>
              <w:bCs/>
              <w:szCs w:val="24"/>
              <w:lang w:val="en-US" w:eastAsia="zh-CN"/>
            </w:rPr>
            <w:t>1、BOM表默认是否显示工序</w:t>
          </w:r>
          <w:r>
            <w:tab/>
          </w:r>
          <w:r>
            <w:fldChar w:fldCharType="begin"/>
          </w:r>
          <w:r>
            <w:instrText xml:space="preserve"> PAGEREF _Toc20974 \h </w:instrText>
          </w:r>
          <w:r>
            <w:fldChar w:fldCharType="separate"/>
          </w:r>
          <w:r>
            <w:t>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_Toc16387 </w:instrText>
          </w:r>
          <w:r>
            <w:rPr>
              <w:rFonts w:hint="eastAsia"/>
              <w:lang w:val="en-US" w:eastAsia="zh-CN"/>
            </w:rPr>
            <w:fldChar w:fldCharType="separate"/>
          </w:r>
          <w:r>
            <w:rPr>
              <w:rFonts w:hint="eastAsia" w:ascii="宋体" w:hAnsi="宋体" w:eastAsia="宋体" w:cs="宋体"/>
              <w:bCs/>
              <w:szCs w:val="24"/>
              <w:lang w:val="en-US" w:eastAsia="zh-CN"/>
            </w:rPr>
            <w:t>2、工序规则</w:t>
          </w:r>
          <w:r>
            <w:tab/>
          </w:r>
          <w:r>
            <w:fldChar w:fldCharType="begin"/>
          </w:r>
          <w:r>
            <w:instrText xml:space="preserve"> PAGEREF _Toc16387 \h </w:instrText>
          </w:r>
          <w:r>
            <w:fldChar w:fldCharType="separate"/>
          </w:r>
          <w:r>
            <w:t>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_Toc8584 </w:instrText>
          </w:r>
          <w:r>
            <w:rPr>
              <w:rFonts w:hint="eastAsia"/>
              <w:lang w:val="en-US" w:eastAsia="zh-CN"/>
            </w:rPr>
            <w:fldChar w:fldCharType="separate"/>
          </w:r>
          <w:r>
            <w:rPr>
              <w:rFonts w:hint="eastAsia" w:ascii="宋体" w:hAnsi="宋体" w:eastAsia="宋体" w:cs="宋体"/>
              <w:bCs/>
              <w:szCs w:val="24"/>
              <w:lang w:val="en-US" w:eastAsia="zh-CN"/>
            </w:rPr>
            <w:t>3、下达加工单时计算材料方式</w:t>
          </w:r>
          <w:r>
            <w:tab/>
          </w:r>
          <w:r>
            <w:fldChar w:fldCharType="begin"/>
          </w:r>
          <w:r>
            <w:instrText xml:space="preserve"> PAGEREF _Toc8584 \h </w:instrText>
          </w:r>
          <w:r>
            <w:fldChar w:fldCharType="separate"/>
          </w:r>
          <w:r>
            <w:t>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_Toc5150 </w:instrText>
          </w:r>
          <w:r>
            <w:rPr>
              <w:rFonts w:hint="eastAsia"/>
              <w:lang w:val="en-US" w:eastAsia="zh-CN"/>
            </w:rPr>
            <w:fldChar w:fldCharType="separate"/>
          </w:r>
          <w:r>
            <w:rPr>
              <w:rFonts w:hint="eastAsia" w:ascii="宋体" w:hAnsi="宋体" w:eastAsia="宋体" w:cs="宋体"/>
              <w:bCs/>
              <w:szCs w:val="24"/>
              <w:lang w:val="en-US" w:eastAsia="zh-CN"/>
            </w:rPr>
            <w:t>4、工序移交单默认生成计件工资</w:t>
          </w:r>
          <w:r>
            <w:tab/>
          </w:r>
          <w:r>
            <w:fldChar w:fldCharType="begin"/>
          </w:r>
          <w:r>
            <w:instrText xml:space="preserve"> PAGEREF _Toc5150 \h </w:instrText>
          </w:r>
          <w:r>
            <w:fldChar w:fldCharType="separate"/>
          </w:r>
          <w:r>
            <w:t>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_Toc26526 </w:instrText>
          </w:r>
          <w:r>
            <w:rPr>
              <w:rFonts w:hint="eastAsia"/>
              <w:lang w:val="en-US" w:eastAsia="zh-CN"/>
            </w:rPr>
            <w:fldChar w:fldCharType="separate"/>
          </w:r>
          <w:r>
            <w:rPr>
              <w:rFonts w:hint="eastAsia" w:ascii="宋体" w:hAnsi="宋体" w:eastAsia="宋体" w:cs="宋体"/>
              <w:bCs/>
              <w:szCs w:val="24"/>
              <w:lang w:val="en-US" w:eastAsia="zh-CN"/>
            </w:rPr>
            <w:t>5、加工单需要领料才能验收</w:t>
          </w:r>
          <w:r>
            <w:tab/>
          </w:r>
          <w:r>
            <w:fldChar w:fldCharType="begin"/>
          </w:r>
          <w:r>
            <w:instrText xml:space="preserve"> PAGEREF _Toc26526 \h </w:instrText>
          </w:r>
          <w:r>
            <w:fldChar w:fldCharType="separate"/>
          </w:r>
          <w:r>
            <w:t>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_Toc22853 </w:instrText>
          </w:r>
          <w:r>
            <w:rPr>
              <w:rFonts w:hint="eastAsia"/>
              <w:lang w:val="en-US" w:eastAsia="zh-CN"/>
            </w:rPr>
            <w:fldChar w:fldCharType="separate"/>
          </w:r>
          <w:r>
            <w:rPr>
              <w:rFonts w:hint="eastAsia" w:ascii="宋体" w:hAnsi="宋体" w:eastAsia="宋体" w:cs="宋体"/>
              <w:bCs/>
              <w:szCs w:val="24"/>
              <w:lang w:val="en-US" w:eastAsia="zh-CN"/>
            </w:rPr>
            <w:t>6、加工领料控制</w:t>
          </w:r>
          <w:r>
            <w:tab/>
          </w:r>
          <w:r>
            <w:fldChar w:fldCharType="begin"/>
          </w:r>
          <w:r>
            <w:instrText xml:space="preserve"> PAGEREF _Toc22853 \h </w:instrText>
          </w:r>
          <w:r>
            <w:fldChar w:fldCharType="separate"/>
          </w:r>
          <w:r>
            <w:t>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_Toc13834 </w:instrText>
          </w:r>
          <w:r>
            <w:rPr>
              <w:rFonts w:hint="eastAsia"/>
              <w:lang w:val="en-US" w:eastAsia="zh-CN"/>
            </w:rPr>
            <w:fldChar w:fldCharType="separate"/>
          </w:r>
          <w:r>
            <w:rPr>
              <w:rFonts w:hint="eastAsia" w:ascii="宋体" w:hAnsi="宋体" w:eastAsia="宋体" w:cs="宋体"/>
              <w:bCs/>
              <w:szCs w:val="24"/>
              <w:lang w:val="en-US" w:eastAsia="zh-CN"/>
            </w:rPr>
            <w:t>7、建BOM表新增时是否过滤产品</w:t>
          </w:r>
          <w:r>
            <w:tab/>
          </w:r>
          <w:r>
            <w:fldChar w:fldCharType="begin"/>
          </w:r>
          <w:r>
            <w:instrText xml:space="preserve"> PAGEREF _Toc13834 \h </w:instrText>
          </w:r>
          <w:r>
            <w:fldChar w:fldCharType="separate"/>
          </w:r>
          <w:r>
            <w:t>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_Toc26625 </w:instrText>
          </w:r>
          <w:r>
            <w:rPr>
              <w:rFonts w:hint="eastAsia"/>
              <w:lang w:val="en-US" w:eastAsia="zh-CN"/>
            </w:rPr>
            <w:fldChar w:fldCharType="separate"/>
          </w:r>
          <w:r>
            <w:rPr>
              <w:rFonts w:hint="eastAsia" w:ascii="宋体" w:hAnsi="宋体" w:eastAsia="宋体" w:cs="宋体"/>
              <w:bCs/>
              <w:szCs w:val="24"/>
              <w:lang w:val="en-US" w:eastAsia="zh-CN"/>
            </w:rPr>
            <w:t>8、开启BOM审核功能</w:t>
          </w:r>
          <w:r>
            <w:tab/>
          </w:r>
          <w:r>
            <w:fldChar w:fldCharType="begin"/>
          </w:r>
          <w:r>
            <w:instrText xml:space="preserve"> PAGEREF _Toc26625 \h </w:instrText>
          </w:r>
          <w:r>
            <w:fldChar w:fldCharType="separate"/>
          </w:r>
          <w:r>
            <w:t>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_Toc8442 </w:instrText>
          </w:r>
          <w:r>
            <w:rPr>
              <w:rFonts w:hint="eastAsia"/>
              <w:lang w:val="en-US" w:eastAsia="zh-CN"/>
            </w:rPr>
            <w:fldChar w:fldCharType="separate"/>
          </w:r>
          <w:r>
            <w:rPr>
              <w:rFonts w:hint="eastAsia" w:ascii="宋体" w:hAnsi="宋体" w:eastAsia="宋体" w:cs="宋体"/>
              <w:bCs/>
              <w:szCs w:val="24"/>
              <w:lang w:val="en-US" w:eastAsia="zh-CN"/>
            </w:rPr>
            <w:t>9、领料方式</w:t>
          </w:r>
          <w:r>
            <w:tab/>
          </w:r>
          <w:r>
            <w:fldChar w:fldCharType="begin"/>
          </w:r>
          <w:r>
            <w:instrText xml:space="preserve"> PAGEREF _Toc8442 \h </w:instrText>
          </w:r>
          <w:r>
            <w:fldChar w:fldCharType="separate"/>
          </w:r>
          <w:r>
            <w:t>10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_Toc21094 </w:instrText>
          </w:r>
          <w:r>
            <w:rPr>
              <w:rFonts w:hint="eastAsia"/>
              <w:lang w:val="en-US" w:eastAsia="zh-CN"/>
            </w:rPr>
            <w:fldChar w:fldCharType="separate"/>
          </w:r>
          <w:r>
            <w:rPr>
              <w:rFonts w:hint="eastAsia" w:ascii="宋体" w:hAnsi="宋体" w:eastAsia="宋体" w:cs="宋体"/>
              <w:bCs/>
              <w:szCs w:val="24"/>
              <w:lang w:val="en-US" w:eastAsia="zh-CN"/>
            </w:rPr>
            <w:t>10、上道工序未完成则不能验收下道工序</w:t>
          </w:r>
          <w:r>
            <w:tab/>
          </w:r>
          <w:r>
            <w:fldChar w:fldCharType="begin"/>
          </w:r>
          <w:r>
            <w:instrText xml:space="preserve"> PAGEREF _Toc21094 \h </w:instrText>
          </w:r>
          <w:r>
            <w:fldChar w:fldCharType="separate"/>
          </w:r>
          <w:r>
            <w:t>11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_Toc3659 </w:instrText>
          </w:r>
          <w:r>
            <w:rPr>
              <w:rFonts w:hint="eastAsia"/>
              <w:lang w:val="en-US" w:eastAsia="zh-CN"/>
            </w:rPr>
            <w:fldChar w:fldCharType="separate"/>
          </w:r>
          <w:r>
            <w:rPr>
              <w:rFonts w:hint="eastAsia" w:ascii="宋体" w:hAnsi="宋体" w:eastAsia="宋体" w:cs="宋体"/>
              <w:bCs/>
              <w:szCs w:val="24"/>
              <w:lang w:val="en-US" w:eastAsia="zh-CN"/>
            </w:rPr>
            <w:t>11、生产计划级数</w:t>
          </w:r>
          <w:r>
            <w:tab/>
          </w:r>
          <w:r>
            <w:fldChar w:fldCharType="begin"/>
          </w:r>
          <w:r>
            <w:instrText xml:space="preserve"> PAGEREF _Toc3659 \h </w:instrText>
          </w:r>
          <w:r>
            <w:fldChar w:fldCharType="separate"/>
          </w:r>
          <w:r>
            <w:t>12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_Toc31374 </w:instrText>
          </w:r>
          <w:r>
            <w:rPr>
              <w:rFonts w:hint="eastAsia"/>
              <w:lang w:val="en-US" w:eastAsia="zh-CN"/>
            </w:rPr>
            <w:fldChar w:fldCharType="separate"/>
          </w:r>
          <w:r>
            <w:rPr>
              <w:rFonts w:hint="eastAsia" w:ascii="宋体" w:hAnsi="宋体" w:eastAsia="宋体" w:cs="宋体"/>
              <w:bCs/>
              <w:szCs w:val="24"/>
              <w:lang w:val="en-US" w:eastAsia="zh-CN"/>
            </w:rPr>
            <w:t>12、生产计划下达加工单时是否打印</w:t>
          </w:r>
          <w:r>
            <w:tab/>
          </w:r>
          <w:r>
            <w:fldChar w:fldCharType="begin"/>
          </w:r>
          <w:r>
            <w:instrText xml:space="preserve"> PAGEREF _Toc31374 \h </w:instrText>
          </w:r>
          <w:r>
            <w:fldChar w:fldCharType="separate"/>
          </w:r>
          <w:r>
            <w:t>13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_Toc25754 </w:instrText>
          </w:r>
          <w:r>
            <w:rPr>
              <w:rFonts w:hint="eastAsia"/>
              <w:lang w:val="en-US" w:eastAsia="zh-CN"/>
            </w:rPr>
            <w:fldChar w:fldCharType="separate"/>
          </w:r>
          <w:r>
            <w:rPr>
              <w:rFonts w:hint="eastAsia" w:ascii="宋体" w:hAnsi="宋体" w:eastAsia="宋体" w:cs="宋体"/>
              <w:bCs/>
              <w:szCs w:val="24"/>
              <w:lang w:val="en-US" w:eastAsia="zh-CN"/>
            </w:rPr>
            <w:t>13、生产计划下达加工单是否自动合并</w:t>
          </w:r>
          <w:r>
            <w:tab/>
          </w:r>
          <w:r>
            <w:fldChar w:fldCharType="begin"/>
          </w:r>
          <w:r>
            <w:instrText xml:space="preserve"> PAGEREF _Toc25754 \h </w:instrText>
          </w:r>
          <w:r>
            <w:fldChar w:fldCharType="separate"/>
          </w:r>
          <w:r>
            <w:t>14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_Toc11754 </w:instrText>
          </w:r>
          <w:r>
            <w:rPr>
              <w:rFonts w:hint="eastAsia"/>
              <w:lang w:val="en-US" w:eastAsia="zh-CN"/>
            </w:rPr>
            <w:fldChar w:fldCharType="separate"/>
          </w:r>
          <w:r>
            <w:rPr>
              <w:rFonts w:hint="eastAsia" w:ascii="宋体" w:hAnsi="宋体" w:eastAsia="宋体" w:cs="宋体"/>
              <w:bCs/>
              <w:szCs w:val="24"/>
              <w:lang w:val="en-US" w:eastAsia="zh-CN"/>
            </w:rPr>
            <w:t>14、生产入库必须验收才能入库</w:t>
          </w:r>
          <w:r>
            <w:tab/>
          </w:r>
          <w:r>
            <w:fldChar w:fldCharType="begin"/>
          </w:r>
          <w:r>
            <w:instrText xml:space="preserve"> PAGEREF _Toc11754 \h </w:instrText>
          </w:r>
          <w:r>
            <w:fldChar w:fldCharType="separate"/>
          </w:r>
          <w:r>
            <w:t>14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_Toc16336 </w:instrText>
          </w:r>
          <w:r>
            <w:rPr>
              <w:rFonts w:hint="eastAsia"/>
              <w:lang w:val="en-US" w:eastAsia="zh-CN"/>
            </w:rPr>
            <w:fldChar w:fldCharType="separate"/>
          </w:r>
          <w:r>
            <w:rPr>
              <w:rFonts w:hint="eastAsia" w:ascii="宋体" w:hAnsi="宋体" w:eastAsia="宋体" w:cs="宋体"/>
              <w:bCs/>
              <w:szCs w:val="24"/>
              <w:lang w:val="en-US" w:eastAsia="zh-CN"/>
            </w:rPr>
            <w:t>15、生产入库选择生产计划模式</w:t>
          </w:r>
          <w:r>
            <w:tab/>
          </w:r>
          <w:r>
            <w:fldChar w:fldCharType="begin"/>
          </w:r>
          <w:r>
            <w:instrText xml:space="preserve"> PAGEREF _Toc16336 \h </w:instrText>
          </w:r>
          <w:r>
            <w:fldChar w:fldCharType="separate"/>
          </w:r>
          <w:r>
            <w:t>16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_Toc29707 </w:instrText>
          </w:r>
          <w:r>
            <w:rPr>
              <w:rFonts w:hint="eastAsia"/>
              <w:lang w:val="en-US" w:eastAsia="zh-CN"/>
            </w:rPr>
            <w:fldChar w:fldCharType="separate"/>
          </w:r>
          <w:r>
            <w:rPr>
              <w:rFonts w:hint="eastAsia" w:ascii="宋体" w:hAnsi="宋体" w:eastAsia="宋体" w:cs="宋体"/>
              <w:bCs/>
              <w:szCs w:val="24"/>
              <w:lang w:val="en-US" w:eastAsia="zh-CN"/>
            </w:rPr>
            <w:t>16、是否开启BOM替换料</w:t>
          </w:r>
          <w:r>
            <w:tab/>
          </w:r>
          <w:r>
            <w:fldChar w:fldCharType="begin"/>
          </w:r>
          <w:r>
            <w:instrText xml:space="preserve"> PAGEREF _Toc29707 \h </w:instrText>
          </w:r>
          <w:r>
            <w:fldChar w:fldCharType="separate"/>
          </w:r>
          <w:r>
            <w:t>17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_Toc16194 </w:instrText>
          </w:r>
          <w:r>
            <w:rPr>
              <w:rFonts w:hint="eastAsia"/>
              <w:lang w:val="en-US" w:eastAsia="zh-CN"/>
            </w:rPr>
            <w:fldChar w:fldCharType="separate"/>
          </w:r>
          <w:r>
            <w:rPr>
              <w:rFonts w:hint="eastAsia" w:ascii="宋体" w:hAnsi="宋体" w:eastAsia="宋体" w:cs="宋体"/>
              <w:bCs/>
              <w:szCs w:val="24"/>
              <w:lang w:val="en-US" w:eastAsia="zh-CN"/>
            </w:rPr>
            <w:t>17、未完成的加工单字体是否加粗</w:t>
          </w:r>
          <w:r>
            <w:tab/>
          </w:r>
          <w:r>
            <w:fldChar w:fldCharType="begin"/>
          </w:r>
          <w:r>
            <w:instrText xml:space="preserve"> PAGEREF _Toc16194 \h </w:instrText>
          </w:r>
          <w:r>
            <w:fldChar w:fldCharType="separate"/>
          </w:r>
          <w:r>
            <w:t>18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_Toc29911 </w:instrText>
          </w:r>
          <w:r>
            <w:rPr>
              <w:rFonts w:hint="eastAsia"/>
              <w:lang w:val="en-US" w:eastAsia="zh-CN"/>
            </w:rPr>
            <w:fldChar w:fldCharType="separate"/>
          </w:r>
          <w:r>
            <w:rPr>
              <w:rFonts w:hint="eastAsia" w:ascii="宋体" w:hAnsi="宋体" w:eastAsia="宋体" w:cs="宋体"/>
              <w:bCs/>
              <w:szCs w:val="24"/>
              <w:lang w:val="en-US" w:eastAsia="zh-CN"/>
            </w:rPr>
            <w:t>18、销售订单保存后是否自动生成生产单</w:t>
          </w:r>
          <w:r>
            <w:tab/>
          </w:r>
          <w:r>
            <w:fldChar w:fldCharType="begin"/>
          </w:r>
          <w:r>
            <w:instrText xml:space="preserve"> PAGEREF _Toc29911 \h </w:instrText>
          </w:r>
          <w:r>
            <w:fldChar w:fldCharType="separate"/>
          </w:r>
          <w:r>
            <w:t>19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_Toc24985 </w:instrText>
          </w:r>
          <w:r>
            <w:rPr>
              <w:rFonts w:hint="eastAsia"/>
              <w:lang w:val="en-US" w:eastAsia="zh-CN"/>
            </w:rPr>
            <w:fldChar w:fldCharType="separate"/>
          </w:r>
          <w:r>
            <w:rPr>
              <w:rFonts w:hint="eastAsia" w:ascii="宋体" w:hAnsi="宋体" w:eastAsia="宋体" w:cs="宋体"/>
              <w:bCs/>
              <w:szCs w:val="24"/>
              <w:lang w:val="en-US" w:eastAsia="zh-CN"/>
            </w:rPr>
            <w:t>19、验收单、领料单启用条码快速录入</w:t>
          </w:r>
          <w:r>
            <w:tab/>
          </w:r>
          <w:r>
            <w:fldChar w:fldCharType="begin"/>
          </w:r>
          <w:r>
            <w:instrText xml:space="preserve"> PAGEREF _Toc24985 \h </w:instrText>
          </w:r>
          <w:r>
            <w:fldChar w:fldCharType="separate"/>
          </w:r>
          <w:r>
            <w:t>19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_Toc14662 </w:instrText>
          </w:r>
          <w:r>
            <w:rPr>
              <w:rFonts w:hint="eastAsia"/>
              <w:lang w:val="en-US" w:eastAsia="zh-CN"/>
            </w:rPr>
            <w:fldChar w:fldCharType="separate"/>
          </w:r>
          <w:r>
            <w:rPr>
              <w:rFonts w:hint="eastAsia" w:ascii="宋体" w:hAnsi="宋体" w:eastAsia="宋体" w:cs="宋体"/>
              <w:bCs/>
              <w:szCs w:val="24"/>
              <w:lang w:val="en-US" w:eastAsia="zh-CN"/>
            </w:rPr>
            <w:t>20、验收单生成计件时单价是否可修改</w:t>
          </w:r>
          <w:r>
            <w:tab/>
          </w:r>
          <w:r>
            <w:fldChar w:fldCharType="begin"/>
          </w:r>
          <w:r>
            <w:instrText xml:space="preserve"> PAGEREF _Toc14662 \h </w:instrText>
          </w:r>
          <w:r>
            <w:fldChar w:fldCharType="separate"/>
          </w:r>
          <w:r>
            <w:t>20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_Toc17685 </w:instrText>
          </w:r>
          <w:r>
            <w:rPr>
              <w:rFonts w:hint="eastAsia"/>
              <w:lang w:val="en-US" w:eastAsia="zh-CN"/>
            </w:rPr>
            <w:fldChar w:fldCharType="separate"/>
          </w:r>
          <w:r>
            <w:rPr>
              <w:rFonts w:hint="eastAsia" w:ascii="宋体" w:hAnsi="宋体" w:eastAsia="宋体" w:cs="宋体"/>
              <w:bCs/>
              <w:szCs w:val="24"/>
              <w:lang w:val="en-US" w:eastAsia="zh-CN"/>
            </w:rPr>
            <w:t>21、验收单是否返填工序完工数</w:t>
          </w:r>
          <w:r>
            <w:tab/>
          </w:r>
          <w:r>
            <w:fldChar w:fldCharType="begin"/>
          </w:r>
          <w:r>
            <w:instrText xml:space="preserve"> PAGEREF _Toc17685 \h </w:instrText>
          </w:r>
          <w:r>
            <w:fldChar w:fldCharType="separate"/>
          </w:r>
          <w:r>
            <w:t>21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_Toc25366 </w:instrText>
          </w:r>
          <w:r>
            <w:rPr>
              <w:rFonts w:hint="eastAsia"/>
              <w:lang w:val="en-US" w:eastAsia="zh-CN"/>
            </w:rPr>
            <w:fldChar w:fldCharType="separate"/>
          </w:r>
          <w:r>
            <w:rPr>
              <w:rFonts w:hint="eastAsia" w:ascii="宋体" w:hAnsi="宋体" w:eastAsia="宋体" w:cs="宋体"/>
              <w:bCs/>
              <w:szCs w:val="24"/>
              <w:lang w:val="en-US" w:eastAsia="zh-CN"/>
            </w:rPr>
            <w:t>22、验收单直接入库是否可勾选</w:t>
          </w:r>
          <w:r>
            <w:tab/>
          </w:r>
          <w:r>
            <w:fldChar w:fldCharType="begin"/>
          </w:r>
          <w:r>
            <w:instrText xml:space="preserve"> PAGEREF _Toc25366 \h </w:instrText>
          </w:r>
          <w:r>
            <w:fldChar w:fldCharType="separate"/>
          </w:r>
          <w:r>
            <w:t>21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_Toc5877 </w:instrText>
          </w:r>
          <w:r>
            <w:rPr>
              <w:rFonts w:hint="eastAsia"/>
              <w:lang w:val="en-US" w:eastAsia="zh-CN"/>
            </w:rPr>
            <w:fldChar w:fldCharType="separate"/>
          </w:r>
          <w:r>
            <w:rPr>
              <w:rFonts w:hint="eastAsia" w:ascii="宋体" w:hAnsi="宋体" w:eastAsia="宋体" w:cs="宋体"/>
              <w:bCs/>
              <w:szCs w:val="24"/>
              <w:lang w:val="en-US" w:eastAsia="zh-CN"/>
            </w:rPr>
            <w:t>23、验收单自动生成计件工资</w:t>
          </w:r>
          <w:r>
            <w:tab/>
          </w:r>
          <w:r>
            <w:fldChar w:fldCharType="begin"/>
          </w:r>
          <w:r>
            <w:instrText xml:space="preserve"> PAGEREF _Toc5877 \h </w:instrText>
          </w:r>
          <w:r>
            <w:fldChar w:fldCharType="separate"/>
          </w:r>
          <w:r>
            <w:t>21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_Toc6942 </w:instrText>
          </w:r>
          <w:r>
            <w:rPr>
              <w:rFonts w:hint="eastAsia"/>
              <w:lang w:val="en-US" w:eastAsia="zh-CN"/>
            </w:rPr>
            <w:fldChar w:fldCharType="separate"/>
          </w:r>
          <w:r>
            <w:rPr>
              <w:rFonts w:hint="eastAsia" w:ascii="宋体" w:hAnsi="宋体" w:eastAsia="宋体" w:cs="宋体"/>
              <w:bCs/>
              <w:szCs w:val="24"/>
              <w:lang w:val="en-US" w:eastAsia="zh-CN"/>
            </w:rPr>
            <w:t>24、验收数量是否允许大于生产数量</w:t>
          </w:r>
          <w:r>
            <w:tab/>
          </w:r>
          <w:r>
            <w:fldChar w:fldCharType="begin"/>
          </w:r>
          <w:r>
            <w:instrText xml:space="preserve"> PAGEREF _Toc6942 \h </w:instrText>
          </w:r>
          <w:r>
            <w:fldChar w:fldCharType="separate"/>
          </w:r>
          <w:r>
            <w:t>22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_Toc4869 </w:instrText>
          </w:r>
          <w:r>
            <w:rPr>
              <w:rFonts w:hint="eastAsia"/>
              <w:lang w:val="en-US" w:eastAsia="zh-CN"/>
            </w:rPr>
            <w:fldChar w:fldCharType="separate"/>
          </w:r>
          <w:r>
            <w:rPr>
              <w:rFonts w:hint="eastAsia" w:ascii="宋体" w:hAnsi="宋体" w:eastAsia="宋体" w:cs="宋体"/>
              <w:bCs/>
              <w:szCs w:val="24"/>
              <w:lang w:val="en-US" w:eastAsia="zh-CN"/>
            </w:rPr>
            <w:t>25、</w:t>
          </w:r>
          <w:r>
            <w:rPr>
              <w:rFonts w:hint="default" w:ascii="宋体" w:hAnsi="宋体" w:eastAsia="宋体" w:cs="宋体"/>
              <w:bCs/>
              <w:szCs w:val="24"/>
              <w:lang w:val="en-US" w:eastAsia="zh-CN"/>
            </w:rPr>
            <w:t>MRP运算时默认根据来源判定</w:t>
          </w:r>
          <w:r>
            <w:tab/>
          </w:r>
          <w:r>
            <w:fldChar w:fldCharType="begin"/>
          </w:r>
          <w:r>
            <w:instrText xml:space="preserve"> PAGEREF _Toc4869 \h </w:instrText>
          </w:r>
          <w:r>
            <w:fldChar w:fldCharType="separate"/>
          </w:r>
          <w:r>
            <w:t>23</w:t>
          </w:r>
          <w:r>
            <w:fldChar w:fldCharType="end"/>
          </w:r>
          <w:r>
            <w:rPr>
              <w:rFonts w:hint="eastAsia"/>
              <w:lang w:val="en-US" w:eastAsia="zh-CN"/>
            </w:rPr>
            <w:fldChar w:fldCharType="end"/>
          </w:r>
        </w:p>
        <w:p>
          <w:pPr>
            <w:pStyle w:val="4"/>
            <w:tabs>
              <w:tab w:val="right" w:leader="dot" w:pos="8306"/>
            </w:tabs>
          </w:pPr>
          <w:r>
            <w:rPr>
              <w:rFonts w:hint="eastAsia"/>
              <w:lang w:val="en-US" w:eastAsia="zh-CN"/>
            </w:rPr>
            <w:fldChar w:fldCharType="begin"/>
          </w:r>
          <w:r>
            <w:rPr>
              <w:rFonts w:hint="eastAsia"/>
              <w:lang w:val="en-US" w:eastAsia="zh-CN"/>
            </w:rPr>
            <w:instrText xml:space="preserve"> HYPERLINK \l _Toc13085 </w:instrText>
          </w:r>
          <w:r>
            <w:rPr>
              <w:rFonts w:hint="eastAsia"/>
              <w:lang w:val="en-US" w:eastAsia="zh-CN"/>
            </w:rPr>
            <w:fldChar w:fldCharType="separate"/>
          </w:r>
          <w:r>
            <w:rPr>
              <w:rFonts w:hint="eastAsia" w:ascii="宋体" w:hAnsi="宋体" w:eastAsia="宋体" w:cs="宋体"/>
              <w:b/>
              <w:bCs w:val="0"/>
              <w:szCs w:val="28"/>
              <w:lang w:val="en-US" w:eastAsia="zh-CN"/>
            </w:rPr>
            <w:t>二、 基础参数</w:t>
          </w:r>
          <w:r>
            <w:tab/>
          </w:r>
          <w:r>
            <w:fldChar w:fldCharType="begin"/>
          </w:r>
          <w:r>
            <w:instrText xml:space="preserve"> PAGEREF _Toc13085 \h </w:instrText>
          </w:r>
          <w:r>
            <w:fldChar w:fldCharType="separate"/>
          </w:r>
          <w:r>
            <w:t>23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_Toc15515 </w:instrText>
          </w:r>
          <w:r>
            <w:rPr>
              <w:rFonts w:hint="eastAsia"/>
              <w:lang w:val="en-US" w:eastAsia="zh-CN"/>
            </w:rPr>
            <w:fldChar w:fldCharType="separate"/>
          </w:r>
          <w:r>
            <w:rPr>
              <w:rFonts w:hint="eastAsia" w:ascii="宋体" w:hAnsi="宋体" w:eastAsia="宋体" w:cs="宋体"/>
              <w:bCs/>
              <w:szCs w:val="24"/>
              <w:lang w:val="en-US" w:eastAsia="zh-CN"/>
            </w:rPr>
            <w:t>1、F6查询-默认查询模式：</w:t>
          </w:r>
          <w:r>
            <w:tab/>
          </w:r>
          <w:r>
            <w:fldChar w:fldCharType="begin"/>
          </w:r>
          <w:r>
            <w:instrText xml:space="preserve"> PAGEREF _Toc15515 \h </w:instrText>
          </w:r>
          <w:r>
            <w:fldChar w:fldCharType="separate"/>
          </w:r>
          <w:r>
            <w:t>25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_Toc8004 </w:instrText>
          </w:r>
          <w:r>
            <w:rPr>
              <w:rFonts w:hint="eastAsia"/>
              <w:lang w:val="en-US" w:eastAsia="zh-CN"/>
            </w:rPr>
            <w:fldChar w:fldCharType="separate"/>
          </w:r>
          <w:r>
            <w:rPr>
              <w:rFonts w:hint="eastAsia" w:ascii="宋体" w:hAnsi="宋体" w:eastAsia="宋体" w:cs="宋体"/>
              <w:bCs/>
              <w:szCs w:val="24"/>
              <w:lang w:val="en-US" w:eastAsia="zh-CN"/>
            </w:rPr>
            <w:t>2、保存后弹出消息、保存后自动发送消息窗口</w:t>
          </w:r>
          <w:r>
            <w:tab/>
          </w:r>
          <w:r>
            <w:fldChar w:fldCharType="begin"/>
          </w:r>
          <w:r>
            <w:instrText xml:space="preserve"> PAGEREF _Toc8004 \h </w:instrText>
          </w:r>
          <w:r>
            <w:fldChar w:fldCharType="separate"/>
          </w:r>
          <w:r>
            <w:t>27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_Toc1166 </w:instrText>
          </w:r>
          <w:r>
            <w:rPr>
              <w:rFonts w:hint="eastAsia"/>
              <w:lang w:val="en-US" w:eastAsia="zh-CN"/>
            </w:rPr>
            <w:fldChar w:fldCharType="separate"/>
          </w:r>
          <w:r>
            <w:rPr>
              <w:rFonts w:hint="eastAsia" w:ascii="宋体" w:hAnsi="宋体" w:eastAsia="宋体" w:cs="宋体"/>
              <w:bCs/>
              <w:szCs w:val="24"/>
              <w:lang w:val="en-US" w:eastAsia="zh-CN"/>
            </w:rPr>
            <w:t>3、保存新增删除审核反审核日志</w:t>
          </w:r>
          <w:r>
            <w:tab/>
          </w:r>
          <w:r>
            <w:fldChar w:fldCharType="begin"/>
          </w:r>
          <w:r>
            <w:instrText xml:space="preserve"> PAGEREF _Toc1166 \h </w:instrText>
          </w:r>
          <w:r>
            <w:fldChar w:fldCharType="separate"/>
          </w:r>
          <w:r>
            <w:t>28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_Toc19659 </w:instrText>
          </w:r>
          <w:r>
            <w:rPr>
              <w:rFonts w:hint="eastAsia"/>
              <w:lang w:val="en-US" w:eastAsia="zh-CN"/>
            </w:rPr>
            <w:fldChar w:fldCharType="separate"/>
          </w:r>
          <w:r>
            <w:rPr>
              <w:rFonts w:hint="eastAsia" w:ascii="宋体" w:hAnsi="宋体" w:eastAsia="宋体" w:cs="宋体"/>
              <w:bCs/>
              <w:szCs w:val="24"/>
              <w:lang w:val="en-US" w:eastAsia="zh-CN"/>
            </w:rPr>
            <w:t>4、编辑界面独立窗口</w:t>
          </w:r>
          <w:r>
            <w:tab/>
          </w:r>
          <w:r>
            <w:fldChar w:fldCharType="begin"/>
          </w:r>
          <w:r>
            <w:instrText xml:space="preserve"> PAGEREF _Toc19659 \h </w:instrText>
          </w:r>
          <w:r>
            <w:fldChar w:fldCharType="separate"/>
          </w:r>
          <w:r>
            <w:t>28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_Toc27637 </w:instrText>
          </w:r>
          <w:r>
            <w:rPr>
              <w:rFonts w:hint="eastAsia"/>
              <w:lang w:val="en-US" w:eastAsia="zh-CN"/>
            </w:rPr>
            <w:fldChar w:fldCharType="separate"/>
          </w:r>
          <w:r>
            <w:rPr>
              <w:rFonts w:hint="eastAsia" w:ascii="宋体" w:hAnsi="宋体" w:eastAsia="宋体" w:cs="宋体"/>
              <w:bCs/>
              <w:szCs w:val="24"/>
              <w:lang w:val="en-US" w:eastAsia="zh-CN"/>
            </w:rPr>
            <w:t>5、出库模式（允许负数库存）</w:t>
          </w:r>
          <w:r>
            <w:tab/>
          </w:r>
          <w:r>
            <w:fldChar w:fldCharType="begin"/>
          </w:r>
          <w:r>
            <w:instrText xml:space="preserve"> PAGEREF _Toc27637 \h </w:instrText>
          </w:r>
          <w:r>
            <w:fldChar w:fldCharType="separate"/>
          </w:r>
          <w:r>
            <w:t>28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_Toc17987 </w:instrText>
          </w:r>
          <w:r>
            <w:rPr>
              <w:rFonts w:hint="eastAsia"/>
              <w:lang w:val="en-US" w:eastAsia="zh-CN"/>
            </w:rPr>
            <w:fldChar w:fldCharType="separate"/>
          </w:r>
          <w:r>
            <w:rPr>
              <w:rFonts w:hint="eastAsia" w:ascii="宋体" w:hAnsi="宋体" w:eastAsia="宋体" w:cs="宋体"/>
              <w:bCs/>
              <w:szCs w:val="24"/>
              <w:lang w:val="en-US" w:eastAsia="zh-CN"/>
            </w:rPr>
            <w:t>6、订单出入引用控制模式</w:t>
          </w:r>
          <w:r>
            <w:tab/>
          </w:r>
          <w:r>
            <w:fldChar w:fldCharType="begin"/>
          </w:r>
          <w:r>
            <w:instrText xml:space="preserve"> PAGEREF _Toc17987 \h </w:instrText>
          </w:r>
          <w:r>
            <w:fldChar w:fldCharType="separate"/>
          </w:r>
          <w:r>
            <w:t>29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_Toc29092 </w:instrText>
          </w:r>
          <w:r>
            <w:rPr>
              <w:rFonts w:hint="eastAsia"/>
              <w:lang w:val="en-US" w:eastAsia="zh-CN"/>
            </w:rPr>
            <w:fldChar w:fldCharType="separate"/>
          </w:r>
          <w:r>
            <w:rPr>
              <w:rFonts w:hint="eastAsia" w:ascii="宋体" w:hAnsi="宋体" w:eastAsia="宋体" w:cs="宋体"/>
              <w:bCs/>
              <w:szCs w:val="24"/>
              <w:lang w:val="en-US" w:eastAsia="zh-CN"/>
            </w:rPr>
            <w:t>7、工作台消息提示方式</w:t>
          </w:r>
          <w:r>
            <w:tab/>
          </w:r>
          <w:r>
            <w:fldChar w:fldCharType="begin"/>
          </w:r>
          <w:r>
            <w:instrText xml:space="preserve"> PAGEREF _Toc29092 \h </w:instrText>
          </w:r>
          <w:r>
            <w:fldChar w:fldCharType="separate"/>
          </w:r>
          <w:r>
            <w:t>30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_Toc23443 </w:instrText>
          </w:r>
          <w:r>
            <w:rPr>
              <w:rFonts w:hint="eastAsia"/>
              <w:lang w:val="en-US" w:eastAsia="zh-CN"/>
            </w:rPr>
            <w:fldChar w:fldCharType="separate"/>
          </w:r>
          <w:r>
            <w:rPr>
              <w:rFonts w:hint="eastAsia" w:ascii="宋体" w:hAnsi="宋体" w:eastAsia="宋体" w:cs="宋体"/>
              <w:bCs/>
              <w:szCs w:val="24"/>
              <w:lang w:val="en-US" w:eastAsia="zh-CN"/>
            </w:rPr>
            <w:t>8、公海客户:返回到公海月数（参数B）、公海客户:未跟进客户自动流入公海（参数A）</w:t>
          </w:r>
          <w:r>
            <w:tab/>
          </w:r>
          <w:r>
            <w:fldChar w:fldCharType="begin"/>
          </w:r>
          <w:r>
            <w:instrText xml:space="preserve"> PAGEREF _Toc23443 \h </w:instrText>
          </w:r>
          <w:r>
            <w:fldChar w:fldCharType="separate"/>
          </w:r>
          <w:r>
            <w:t>30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_Toc18623 </w:instrText>
          </w:r>
          <w:r>
            <w:rPr>
              <w:rFonts w:hint="eastAsia"/>
              <w:lang w:val="en-US" w:eastAsia="zh-CN"/>
            </w:rPr>
            <w:fldChar w:fldCharType="separate"/>
          </w:r>
          <w:r>
            <w:rPr>
              <w:rFonts w:hint="eastAsia" w:ascii="宋体" w:hAnsi="宋体" w:eastAsia="宋体" w:cs="宋体"/>
              <w:bCs/>
              <w:szCs w:val="24"/>
              <w:lang w:val="en-US" w:eastAsia="zh-CN"/>
            </w:rPr>
            <w:t>9、控件选择时弹出过滤框：</w:t>
          </w:r>
          <w:r>
            <w:tab/>
          </w:r>
          <w:r>
            <w:fldChar w:fldCharType="begin"/>
          </w:r>
          <w:r>
            <w:instrText xml:space="preserve"> PAGEREF _Toc18623 \h </w:instrText>
          </w:r>
          <w:r>
            <w:fldChar w:fldCharType="separate"/>
          </w:r>
          <w:r>
            <w:t>31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_Toc29374 </w:instrText>
          </w:r>
          <w:r>
            <w:rPr>
              <w:rFonts w:hint="eastAsia"/>
              <w:lang w:val="en-US" w:eastAsia="zh-CN"/>
            </w:rPr>
            <w:fldChar w:fldCharType="separate"/>
          </w:r>
          <w:r>
            <w:rPr>
              <w:rFonts w:hint="eastAsia" w:ascii="宋体" w:hAnsi="宋体" w:eastAsia="宋体" w:cs="宋体"/>
              <w:bCs/>
              <w:szCs w:val="24"/>
              <w:lang w:val="en-US" w:eastAsia="zh-CN"/>
            </w:rPr>
            <w:t>10、库存查询是否显示0库存的商品</w:t>
          </w:r>
          <w:r>
            <w:tab/>
          </w:r>
          <w:r>
            <w:fldChar w:fldCharType="begin"/>
          </w:r>
          <w:r>
            <w:instrText xml:space="preserve"> PAGEREF _Toc29374 \h </w:instrText>
          </w:r>
          <w:r>
            <w:fldChar w:fldCharType="separate"/>
          </w:r>
          <w:r>
            <w:t>31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_Toc2282 </w:instrText>
          </w:r>
          <w:r>
            <w:rPr>
              <w:rFonts w:hint="eastAsia"/>
              <w:lang w:val="en-US" w:eastAsia="zh-CN"/>
            </w:rPr>
            <w:fldChar w:fldCharType="separate"/>
          </w:r>
          <w:r>
            <w:rPr>
              <w:rFonts w:hint="eastAsia" w:ascii="宋体" w:hAnsi="宋体" w:eastAsia="宋体" w:cs="宋体"/>
              <w:bCs/>
              <w:szCs w:val="24"/>
              <w:lang w:val="en-US" w:eastAsia="zh-CN"/>
            </w:rPr>
            <w:t>11、库存进出明细台账显示期初数</w:t>
          </w:r>
          <w:r>
            <w:tab/>
          </w:r>
          <w:r>
            <w:fldChar w:fldCharType="begin"/>
          </w:r>
          <w:r>
            <w:instrText xml:space="preserve"> PAGEREF _Toc2282 \h </w:instrText>
          </w:r>
          <w:r>
            <w:fldChar w:fldCharType="separate"/>
          </w:r>
          <w:r>
            <w:t>32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_Toc4061 </w:instrText>
          </w:r>
          <w:r>
            <w:rPr>
              <w:rFonts w:hint="eastAsia"/>
              <w:lang w:val="en-US" w:eastAsia="zh-CN"/>
            </w:rPr>
            <w:fldChar w:fldCharType="separate"/>
          </w:r>
          <w:r>
            <w:rPr>
              <w:rFonts w:hint="eastAsia" w:ascii="宋体" w:hAnsi="宋体" w:eastAsia="宋体" w:cs="宋体"/>
              <w:bCs/>
              <w:szCs w:val="24"/>
              <w:lang w:val="en-US" w:eastAsia="zh-CN"/>
            </w:rPr>
            <w:t>12、库存盘点显示列表</w:t>
          </w:r>
          <w:r>
            <w:tab/>
          </w:r>
          <w:r>
            <w:fldChar w:fldCharType="begin"/>
          </w:r>
          <w:r>
            <w:instrText xml:space="preserve"> PAGEREF _Toc4061 \h </w:instrText>
          </w:r>
          <w:r>
            <w:fldChar w:fldCharType="separate"/>
          </w:r>
          <w:r>
            <w:t>32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_Toc19665 </w:instrText>
          </w:r>
          <w:r>
            <w:rPr>
              <w:rFonts w:hint="eastAsia"/>
              <w:lang w:val="en-US" w:eastAsia="zh-CN"/>
            </w:rPr>
            <w:fldChar w:fldCharType="separate"/>
          </w:r>
          <w:r>
            <w:rPr>
              <w:rFonts w:hint="eastAsia" w:ascii="宋体" w:hAnsi="宋体" w:eastAsia="宋体" w:cs="宋体"/>
              <w:bCs/>
              <w:szCs w:val="24"/>
              <w:lang w:val="en-US" w:eastAsia="zh-CN"/>
            </w:rPr>
            <w:t>13、默认显示范围</w:t>
          </w:r>
          <w:r>
            <w:tab/>
          </w:r>
          <w:r>
            <w:fldChar w:fldCharType="begin"/>
          </w:r>
          <w:r>
            <w:instrText xml:space="preserve"> PAGEREF _Toc19665 \h </w:instrText>
          </w:r>
          <w:r>
            <w:fldChar w:fldCharType="separate"/>
          </w:r>
          <w:r>
            <w:t>32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_Toc22009 </w:instrText>
          </w:r>
          <w:r>
            <w:rPr>
              <w:rFonts w:hint="eastAsia"/>
              <w:lang w:val="en-US" w:eastAsia="zh-CN"/>
            </w:rPr>
            <w:fldChar w:fldCharType="separate"/>
          </w:r>
          <w:r>
            <w:rPr>
              <w:rFonts w:hint="eastAsia" w:ascii="宋体" w:hAnsi="宋体" w:eastAsia="宋体" w:cs="宋体"/>
              <w:bCs/>
              <w:szCs w:val="24"/>
              <w:lang w:val="en-US" w:eastAsia="zh-CN"/>
            </w:rPr>
            <w:t>14、默认选择包含下级、树型结构默认是否展开</w:t>
          </w:r>
          <w:r>
            <w:tab/>
          </w:r>
          <w:r>
            <w:fldChar w:fldCharType="begin"/>
          </w:r>
          <w:r>
            <w:instrText xml:space="preserve"> PAGEREF _Toc22009 \h </w:instrText>
          </w:r>
          <w:r>
            <w:fldChar w:fldCharType="separate"/>
          </w:r>
          <w:r>
            <w:t>33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_Toc6692 </w:instrText>
          </w:r>
          <w:r>
            <w:rPr>
              <w:rFonts w:hint="eastAsia"/>
              <w:lang w:val="en-US" w:eastAsia="zh-CN"/>
            </w:rPr>
            <w:fldChar w:fldCharType="separate"/>
          </w:r>
          <w:r>
            <w:rPr>
              <w:rFonts w:hint="eastAsia" w:ascii="宋体" w:hAnsi="宋体" w:eastAsia="宋体" w:cs="宋体"/>
              <w:bCs/>
              <w:szCs w:val="24"/>
              <w:lang w:val="en-US" w:eastAsia="zh-CN"/>
            </w:rPr>
            <w:t>15、批号特殊用法</w:t>
          </w:r>
          <w:r>
            <w:tab/>
          </w:r>
          <w:r>
            <w:fldChar w:fldCharType="begin"/>
          </w:r>
          <w:r>
            <w:instrText xml:space="preserve"> PAGEREF _Toc6692 \h </w:instrText>
          </w:r>
          <w:r>
            <w:fldChar w:fldCharType="separate"/>
          </w:r>
          <w:r>
            <w:t>34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_Toc4009 </w:instrText>
          </w:r>
          <w:r>
            <w:rPr>
              <w:rFonts w:hint="eastAsia"/>
              <w:lang w:val="en-US" w:eastAsia="zh-CN"/>
            </w:rPr>
            <w:fldChar w:fldCharType="separate"/>
          </w:r>
          <w:r>
            <w:rPr>
              <w:rFonts w:hint="eastAsia" w:ascii="宋体" w:hAnsi="宋体" w:eastAsia="宋体" w:cs="宋体"/>
              <w:bCs/>
              <w:szCs w:val="24"/>
              <w:lang w:val="en-US" w:eastAsia="zh-CN"/>
            </w:rPr>
            <w:t>16、限制审核后才能打印</w:t>
          </w:r>
          <w:r>
            <w:tab/>
          </w:r>
          <w:r>
            <w:fldChar w:fldCharType="begin"/>
          </w:r>
          <w:r>
            <w:instrText xml:space="preserve"> PAGEREF _Toc4009 \h </w:instrText>
          </w:r>
          <w:r>
            <w:fldChar w:fldCharType="separate"/>
          </w:r>
          <w:r>
            <w:t>34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_Toc1593 </w:instrText>
          </w:r>
          <w:r>
            <w:rPr>
              <w:rFonts w:hint="eastAsia"/>
              <w:lang w:val="en-US" w:eastAsia="zh-CN"/>
            </w:rPr>
            <w:fldChar w:fldCharType="separate"/>
          </w:r>
          <w:r>
            <w:rPr>
              <w:rFonts w:hint="eastAsia" w:ascii="宋体" w:hAnsi="宋体" w:eastAsia="宋体" w:cs="宋体"/>
              <w:bCs/>
              <w:szCs w:val="24"/>
              <w:lang w:val="en-US" w:eastAsia="zh-CN"/>
            </w:rPr>
            <w:t>17、销售订单转生产、采购模式</w:t>
          </w:r>
          <w:r>
            <w:tab/>
          </w:r>
          <w:r>
            <w:fldChar w:fldCharType="begin"/>
          </w:r>
          <w:r>
            <w:instrText xml:space="preserve"> PAGEREF _Toc1593 \h </w:instrText>
          </w:r>
          <w:r>
            <w:fldChar w:fldCharType="separate"/>
          </w:r>
          <w:r>
            <w:t>35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_Toc1436 </w:instrText>
          </w:r>
          <w:r>
            <w:rPr>
              <w:rFonts w:hint="eastAsia"/>
              <w:lang w:val="en-US" w:eastAsia="zh-CN"/>
            </w:rPr>
            <w:fldChar w:fldCharType="separate"/>
          </w:r>
          <w:r>
            <w:rPr>
              <w:rFonts w:hint="eastAsia" w:ascii="宋体" w:hAnsi="宋体" w:eastAsia="宋体" w:cs="宋体"/>
              <w:bCs/>
              <w:szCs w:val="24"/>
              <w:lang w:val="en-US" w:eastAsia="zh-CN"/>
            </w:rPr>
            <w:t>18、销售模式</w:t>
          </w:r>
          <w:r>
            <w:tab/>
          </w:r>
          <w:r>
            <w:fldChar w:fldCharType="begin"/>
          </w:r>
          <w:r>
            <w:instrText xml:space="preserve"> PAGEREF _Toc1436 \h </w:instrText>
          </w:r>
          <w:r>
            <w:fldChar w:fldCharType="separate"/>
          </w:r>
          <w:r>
            <w:t>35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_Toc25839 </w:instrText>
          </w:r>
          <w:r>
            <w:rPr>
              <w:rFonts w:hint="eastAsia"/>
              <w:lang w:val="en-US" w:eastAsia="zh-CN"/>
            </w:rPr>
            <w:fldChar w:fldCharType="separate"/>
          </w:r>
          <w:r>
            <w:rPr>
              <w:rFonts w:hint="eastAsia" w:ascii="宋体" w:hAnsi="宋体" w:eastAsia="宋体" w:cs="宋体"/>
              <w:bCs/>
              <w:szCs w:val="24"/>
              <w:lang w:val="en-US" w:eastAsia="zh-CN"/>
            </w:rPr>
            <w:t>19、修改单据重新发起工作台消息</w:t>
          </w:r>
          <w:r>
            <w:tab/>
          </w:r>
          <w:r>
            <w:fldChar w:fldCharType="begin"/>
          </w:r>
          <w:r>
            <w:instrText xml:space="preserve"> PAGEREF _Toc25839 \h </w:instrText>
          </w:r>
          <w:r>
            <w:fldChar w:fldCharType="separate"/>
          </w:r>
          <w:r>
            <w:t>36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_Toc23158 </w:instrText>
          </w:r>
          <w:r>
            <w:rPr>
              <w:rFonts w:hint="eastAsia"/>
              <w:lang w:val="en-US" w:eastAsia="zh-CN"/>
            </w:rPr>
            <w:fldChar w:fldCharType="separate"/>
          </w:r>
          <w:r>
            <w:rPr>
              <w:rFonts w:hint="eastAsia" w:ascii="宋体" w:hAnsi="宋体" w:eastAsia="宋体" w:cs="宋体"/>
              <w:bCs/>
              <w:szCs w:val="24"/>
              <w:lang w:val="en-US" w:eastAsia="zh-CN"/>
            </w:rPr>
            <w:t>20、引用单据后自动编号模式</w:t>
          </w:r>
          <w:r>
            <w:tab/>
          </w:r>
          <w:r>
            <w:fldChar w:fldCharType="begin"/>
          </w:r>
          <w:r>
            <w:instrText xml:space="preserve"> PAGEREF _Toc23158 \h </w:instrText>
          </w:r>
          <w:r>
            <w:fldChar w:fldCharType="separate"/>
          </w:r>
          <w:r>
            <w:t>36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_Toc31629 </w:instrText>
          </w:r>
          <w:r>
            <w:rPr>
              <w:rFonts w:hint="eastAsia"/>
              <w:lang w:val="en-US" w:eastAsia="zh-CN"/>
            </w:rPr>
            <w:fldChar w:fldCharType="separate"/>
          </w:r>
          <w:r>
            <w:rPr>
              <w:rFonts w:hint="eastAsia" w:ascii="宋体" w:hAnsi="宋体" w:eastAsia="宋体" w:cs="宋体"/>
              <w:bCs/>
              <w:szCs w:val="24"/>
              <w:lang w:val="en-US" w:eastAsia="zh-CN"/>
            </w:rPr>
            <w:t>21、引用订单批量出入库</w:t>
          </w:r>
          <w:r>
            <w:tab/>
          </w:r>
          <w:r>
            <w:fldChar w:fldCharType="begin"/>
          </w:r>
          <w:r>
            <w:instrText xml:space="preserve"> PAGEREF _Toc31629 \h </w:instrText>
          </w:r>
          <w:r>
            <w:fldChar w:fldCharType="separate"/>
          </w:r>
          <w:r>
            <w:t>36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_Toc7859 </w:instrText>
          </w:r>
          <w:r>
            <w:rPr>
              <w:rFonts w:hint="eastAsia"/>
              <w:lang w:val="en-US" w:eastAsia="zh-CN"/>
            </w:rPr>
            <w:fldChar w:fldCharType="separate"/>
          </w:r>
          <w:r>
            <w:rPr>
              <w:rFonts w:hint="eastAsia" w:ascii="宋体" w:hAnsi="宋体" w:eastAsia="宋体" w:cs="宋体"/>
              <w:bCs/>
              <w:szCs w:val="24"/>
              <w:lang w:val="en-US" w:eastAsia="zh-CN"/>
            </w:rPr>
            <w:t>22、允许直接修改单据状态</w:t>
          </w:r>
          <w:r>
            <w:tab/>
          </w:r>
          <w:r>
            <w:fldChar w:fldCharType="begin"/>
          </w:r>
          <w:r>
            <w:instrText xml:space="preserve"> PAGEREF _Toc7859 \h </w:instrText>
          </w:r>
          <w:r>
            <w:fldChar w:fldCharType="separate"/>
          </w:r>
          <w:r>
            <w:t>37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_Toc16304 </w:instrText>
          </w:r>
          <w:r>
            <w:rPr>
              <w:rFonts w:hint="eastAsia"/>
              <w:lang w:val="en-US" w:eastAsia="zh-CN"/>
            </w:rPr>
            <w:fldChar w:fldCharType="separate"/>
          </w:r>
          <w:r>
            <w:rPr>
              <w:rFonts w:hint="eastAsia" w:ascii="宋体" w:hAnsi="宋体" w:eastAsia="宋体" w:cs="宋体"/>
              <w:bCs/>
              <w:szCs w:val="24"/>
              <w:lang w:val="en-US" w:eastAsia="zh-CN"/>
            </w:rPr>
            <w:t>23、自动编码重复时处理方式</w:t>
          </w:r>
          <w:r>
            <w:tab/>
          </w:r>
          <w:r>
            <w:fldChar w:fldCharType="begin"/>
          </w:r>
          <w:r>
            <w:instrText xml:space="preserve"> PAGEREF _Toc16304 \h </w:instrText>
          </w:r>
          <w:r>
            <w:fldChar w:fldCharType="separate"/>
          </w:r>
          <w:r>
            <w:t>37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_Toc9314 </w:instrText>
          </w:r>
          <w:r>
            <w:rPr>
              <w:rFonts w:hint="eastAsia"/>
              <w:lang w:val="en-US" w:eastAsia="zh-CN"/>
            </w:rPr>
            <w:fldChar w:fldCharType="separate"/>
          </w:r>
          <w:r>
            <w:rPr>
              <w:rFonts w:hint="eastAsia" w:ascii="宋体" w:hAnsi="宋体" w:eastAsia="宋体" w:cs="宋体"/>
              <w:bCs/>
              <w:szCs w:val="24"/>
              <w:lang w:val="en-US" w:eastAsia="zh-CN"/>
            </w:rPr>
            <w:t>24、自动更新打印报表</w:t>
          </w:r>
          <w:r>
            <w:tab/>
          </w:r>
          <w:r>
            <w:fldChar w:fldCharType="begin"/>
          </w:r>
          <w:r>
            <w:instrText xml:space="preserve"> PAGEREF _Toc9314 \h </w:instrText>
          </w:r>
          <w:r>
            <w:fldChar w:fldCharType="separate"/>
          </w:r>
          <w:r>
            <w:t>38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_Toc10880 </w:instrText>
          </w:r>
          <w:r>
            <w:rPr>
              <w:rFonts w:hint="eastAsia"/>
              <w:lang w:val="en-US" w:eastAsia="zh-CN"/>
            </w:rPr>
            <w:fldChar w:fldCharType="separate"/>
          </w:r>
          <w:r>
            <w:rPr>
              <w:rFonts w:hint="eastAsia" w:ascii="宋体" w:hAnsi="宋体" w:eastAsia="宋体" w:cs="宋体"/>
              <w:bCs/>
              <w:szCs w:val="24"/>
              <w:lang w:val="en-US" w:eastAsia="zh-CN"/>
            </w:rPr>
            <w:t>25、自动审核</w:t>
          </w:r>
          <w:r>
            <w:tab/>
          </w:r>
          <w:r>
            <w:fldChar w:fldCharType="begin"/>
          </w:r>
          <w:r>
            <w:instrText xml:space="preserve"> PAGEREF _Toc10880 \h </w:instrText>
          </w:r>
          <w:r>
            <w:fldChar w:fldCharType="separate"/>
          </w:r>
          <w:r>
            <w:t>38</w:t>
          </w:r>
          <w:r>
            <w:fldChar w:fldCharType="end"/>
          </w:r>
          <w:r>
            <w:rPr>
              <w:rFonts w:hint="eastAsia"/>
              <w:lang w:val="en-US" w:eastAsia="zh-CN"/>
            </w:rPr>
            <w:fldChar w:fldCharType="end"/>
          </w:r>
        </w:p>
        <w:p>
          <w:pPr>
            <w:pStyle w:val="4"/>
            <w:tabs>
              <w:tab w:val="right" w:leader="dot" w:pos="8306"/>
            </w:tabs>
          </w:pPr>
          <w:r>
            <w:rPr>
              <w:rFonts w:hint="eastAsia"/>
              <w:lang w:val="en-US" w:eastAsia="zh-CN"/>
            </w:rPr>
            <w:fldChar w:fldCharType="begin"/>
          </w:r>
          <w:r>
            <w:rPr>
              <w:rFonts w:hint="eastAsia"/>
              <w:lang w:val="en-US" w:eastAsia="zh-CN"/>
            </w:rPr>
            <w:instrText xml:space="preserve"> HYPERLINK \l _Toc6648 </w:instrText>
          </w:r>
          <w:r>
            <w:rPr>
              <w:rFonts w:hint="eastAsia"/>
              <w:lang w:val="en-US" w:eastAsia="zh-CN"/>
            </w:rPr>
            <w:fldChar w:fldCharType="separate"/>
          </w:r>
          <w:r>
            <w:rPr>
              <w:rFonts w:hint="eastAsia" w:ascii="宋体" w:hAnsi="宋体" w:eastAsia="宋体" w:cs="宋体"/>
              <w:b/>
              <w:bCs w:val="0"/>
              <w:szCs w:val="24"/>
              <w:lang w:val="en-US" w:eastAsia="zh-CN"/>
            </w:rPr>
            <w:t>三、 财务参数</w:t>
          </w:r>
          <w:r>
            <w:tab/>
          </w:r>
          <w:r>
            <w:fldChar w:fldCharType="begin"/>
          </w:r>
          <w:r>
            <w:instrText xml:space="preserve"> PAGEREF _Toc6648 \h </w:instrText>
          </w:r>
          <w:r>
            <w:fldChar w:fldCharType="separate"/>
          </w:r>
          <w:r>
            <w:t>40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_Toc10954 </w:instrText>
          </w:r>
          <w:r>
            <w:rPr>
              <w:rFonts w:hint="eastAsia"/>
              <w:lang w:val="en-US" w:eastAsia="zh-CN"/>
            </w:rPr>
            <w:fldChar w:fldCharType="separate"/>
          </w:r>
          <w:r>
            <w:rPr>
              <w:rFonts w:hint="eastAsia" w:ascii="宋体" w:hAnsi="宋体" w:eastAsia="宋体" w:cs="宋体"/>
              <w:bCs/>
              <w:szCs w:val="24"/>
              <w:lang w:val="en-US" w:eastAsia="zh-CN"/>
            </w:rPr>
            <w:t>1、采购、销售单价为0时提示</w:t>
          </w:r>
          <w:r>
            <w:tab/>
          </w:r>
          <w:r>
            <w:fldChar w:fldCharType="begin"/>
          </w:r>
          <w:r>
            <w:instrText xml:space="preserve"> PAGEREF _Toc10954 \h </w:instrText>
          </w:r>
          <w:r>
            <w:fldChar w:fldCharType="separate"/>
          </w:r>
          <w:r>
            <w:t>41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_Toc27794 </w:instrText>
          </w:r>
          <w:r>
            <w:rPr>
              <w:rFonts w:hint="eastAsia"/>
              <w:lang w:val="en-US" w:eastAsia="zh-CN"/>
            </w:rPr>
            <w:fldChar w:fldCharType="separate"/>
          </w:r>
          <w:r>
            <w:rPr>
              <w:rFonts w:hint="eastAsia" w:ascii="宋体" w:hAnsi="宋体" w:eastAsia="宋体" w:cs="宋体"/>
              <w:bCs/>
              <w:szCs w:val="24"/>
              <w:lang w:val="en-US" w:eastAsia="zh-CN"/>
            </w:rPr>
            <w:t>2、采购价是否含税、销售价是否含税</w:t>
          </w:r>
          <w:r>
            <w:tab/>
          </w:r>
          <w:r>
            <w:fldChar w:fldCharType="begin"/>
          </w:r>
          <w:r>
            <w:instrText xml:space="preserve"> PAGEREF _Toc27794 \h </w:instrText>
          </w:r>
          <w:r>
            <w:fldChar w:fldCharType="separate"/>
          </w:r>
          <w:r>
            <w:t>42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_Toc21682 </w:instrText>
          </w:r>
          <w:r>
            <w:rPr>
              <w:rFonts w:hint="eastAsia"/>
              <w:lang w:val="en-US" w:eastAsia="zh-CN"/>
            </w:rPr>
            <w:fldChar w:fldCharType="separate"/>
          </w:r>
          <w:r>
            <w:rPr>
              <w:rFonts w:hint="eastAsia" w:ascii="宋体" w:hAnsi="宋体" w:eastAsia="宋体" w:cs="宋体"/>
              <w:bCs/>
              <w:szCs w:val="24"/>
              <w:lang w:val="en-US" w:eastAsia="zh-CN"/>
            </w:rPr>
            <w:t>3、采购结算方式</w:t>
          </w:r>
          <w:r>
            <w:tab/>
          </w:r>
          <w:r>
            <w:fldChar w:fldCharType="begin"/>
          </w:r>
          <w:r>
            <w:instrText xml:space="preserve"> PAGEREF _Toc21682 \h </w:instrText>
          </w:r>
          <w:r>
            <w:fldChar w:fldCharType="separate"/>
          </w:r>
          <w:r>
            <w:t>43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_Toc13653 </w:instrText>
          </w:r>
          <w:r>
            <w:rPr>
              <w:rFonts w:hint="eastAsia"/>
              <w:lang w:val="en-US" w:eastAsia="zh-CN"/>
            </w:rPr>
            <w:fldChar w:fldCharType="separate"/>
          </w:r>
          <w:r>
            <w:rPr>
              <w:rFonts w:hint="eastAsia" w:ascii="宋体" w:hAnsi="宋体" w:eastAsia="宋体" w:cs="宋体"/>
              <w:bCs/>
              <w:szCs w:val="24"/>
              <w:lang w:val="en-US" w:eastAsia="zh-CN"/>
            </w:rPr>
            <w:t>4、采购开票登记显示实际差额</w:t>
          </w:r>
          <w:r>
            <w:tab/>
          </w:r>
          <w:r>
            <w:fldChar w:fldCharType="begin"/>
          </w:r>
          <w:r>
            <w:instrText xml:space="preserve"> PAGEREF _Toc13653 \h </w:instrText>
          </w:r>
          <w:r>
            <w:fldChar w:fldCharType="separate"/>
          </w:r>
          <w:r>
            <w:t>43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_Toc9236 </w:instrText>
          </w:r>
          <w:r>
            <w:rPr>
              <w:rFonts w:hint="eastAsia"/>
              <w:lang w:val="en-US" w:eastAsia="zh-CN"/>
            </w:rPr>
            <w:fldChar w:fldCharType="separate"/>
          </w:r>
          <w:r>
            <w:rPr>
              <w:rFonts w:hint="eastAsia" w:ascii="宋体" w:hAnsi="宋体" w:eastAsia="宋体" w:cs="宋体"/>
              <w:bCs/>
              <w:szCs w:val="24"/>
              <w:lang w:val="en-US" w:eastAsia="zh-CN"/>
            </w:rPr>
            <w:t>5、采购开票模式</w:t>
          </w:r>
          <w:r>
            <w:tab/>
          </w:r>
          <w:r>
            <w:fldChar w:fldCharType="begin"/>
          </w:r>
          <w:r>
            <w:instrText xml:space="preserve"> PAGEREF _Toc9236 \h </w:instrText>
          </w:r>
          <w:r>
            <w:fldChar w:fldCharType="separate"/>
          </w:r>
          <w:r>
            <w:t>44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_Toc21204 </w:instrText>
          </w:r>
          <w:r>
            <w:rPr>
              <w:rFonts w:hint="eastAsia"/>
              <w:lang w:val="en-US" w:eastAsia="zh-CN"/>
            </w:rPr>
            <w:fldChar w:fldCharType="separate"/>
          </w:r>
          <w:r>
            <w:rPr>
              <w:rFonts w:hint="eastAsia" w:ascii="宋体" w:hAnsi="宋体" w:eastAsia="宋体" w:cs="宋体"/>
              <w:bCs/>
              <w:szCs w:val="24"/>
              <w:lang w:val="en-US" w:eastAsia="zh-CN"/>
            </w:rPr>
            <w:t>6、供应商报价后更新价格管理</w:t>
          </w:r>
          <w:r>
            <w:tab/>
          </w:r>
          <w:r>
            <w:fldChar w:fldCharType="begin"/>
          </w:r>
          <w:r>
            <w:instrText xml:space="preserve"> PAGEREF _Toc21204 \h </w:instrText>
          </w:r>
          <w:r>
            <w:fldChar w:fldCharType="separate"/>
          </w:r>
          <w:r>
            <w:t>45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_Toc3789 </w:instrText>
          </w:r>
          <w:r>
            <w:rPr>
              <w:rFonts w:hint="eastAsia"/>
              <w:lang w:val="en-US" w:eastAsia="zh-CN"/>
            </w:rPr>
            <w:fldChar w:fldCharType="separate"/>
          </w:r>
          <w:r>
            <w:rPr>
              <w:rFonts w:hint="eastAsia" w:ascii="宋体" w:hAnsi="宋体" w:eastAsia="宋体" w:cs="宋体"/>
              <w:bCs/>
              <w:szCs w:val="24"/>
              <w:lang w:val="en-US" w:eastAsia="zh-CN"/>
            </w:rPr>
            <w:t>7、会计二级科目长度、会计三级科目长度、会计四级科目长度</w:t>
          </w:r>
          <w:r>
            <w:tab/>
          </w:r>
          <w:r>
            <w:fldChar w:fldCharType="begin"/>
          </w:r>
          <w:r>
            <w:instrText xml:space="preserve"> PAGEREF _Toc3789 \h </w:instrText>
          </w:r>
          <w:r>
            <w:fldChar w:fldCharType="separate"/>
          </w:r>
          <w:r>
            <w:t>45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_Toc5797 </w:instrText>
          </w:r>
          <w:r>
            <w:rPr>
              <w:rFonts w:hint="eastAsia"/>
              <w:lang w:val="en-US" w:eastAsia="zh-CN"/>
            </w:rPr>
            <w:fldChar w:fldCharType="separate"/>
          </w:r>
          <w:r>
            <w:rPr>
              <w:rFonts w:hint="eastAsia" w:ascii="宋体" w:hAnsi="宋体" w:eastAsia="宋体" w:cs="宋体"/>
              <w:bCs/>
              <w:szCs w:val="24"/>
              <w:lang w:val="en-US" w:eastAsia="zh-CN"/>
            </w:rPr>
            <w:t>8、会计明细账结余金额显示负数</w:t>
          </w:r>
          <w:r>
            <w:tab/>
          </w:r>
          <w:r>
            <w:fldChar w:fldCharType="begin"/>
          </w:r>
          <w:r>
            <w:instrText xml:space="preserve"> PAGEREF _Toc5797 \h </w:instrText>
          </w:r>
          <w:r>
            <w:fldChar w:fldCharType="separate"/>
          </w:r>
          <w:r>
            <w:t>45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_Toc20106 </w:instrText>
          </w:r>
          <w:r>
            <w:rPr>
              <w:rFonts w:hint="eastAsia"/>
              <w:lang w:val="en-US" w:eastAsia="zh-CN"/>
            </w:rPr>
            <w:fldChar w:fldCharType="separate"/>
          </w:r>
          <w:r>
            <w:rPr>
              <w:rFonts w:hint="eastAsia" w:ascii="宋体" w:hAnsi="宋体" w:eastAsia="宋体" w:cs="宋体"/>
              <w:bCs/>
              <w:szCs w:val="24"/>
              <w:lang w:val="en-US" w:eastAsia="zh-CN"/>
            </w:rPr>
            <w:t>9、领料、调拨、组装单价计算方式</w:t>
          </w:r>
          <w:r>
            <w:tab/>
          </w:r>
          <w:r>
            <w:fldChar w:fldCharType="begin"/>
          </w:r>
          <w:r>
            <w:instrText xml:space="preserve"> PAGEREF _Toc20106 \h </w:instrText>
          </w:r>
          <w:r>
            <w:fldChar w:fldCharType="separate"/>
          </w:r>
          <w:r>
            <w:t>45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_Toc28803 </w:instrText>
          </w:r>
          <w:r>
            <w:rPr>
              <w:rFonts w:hint="eastAsia"/>
              <w:lang w:val="en-US" w:eastAsia="zh-CN"/>
            </w:rPr>
            <w:fldChar w:fldCharType="separate"/>
          </w:r>
          <w:r>
            <w:rPr>
              <w:rFonts w:hint="eastAsia" w:ascii="宋体" w:hAnsi="宋体" w:eastAsia="宋体" w:cs="宋体"/>
              <w:bCs/>
              <w:szCs w:val="24"/>
              <w:lang w:val="en-US" w:eastAsia="zh-CN"/>
            </w:rPr>
            <w:t>10、其它出库价格读取参数</w:t>
          </w:r>
          <w:r>
            <w:tab/>
          </w:r>
          <w:r>
            <w:fldChar w:fldCharType="begin"/>
          </w:r>
          <w:r>
            <w:instrText xml:space="preserve"> PAGEREF _Toc28803 \h </w:instrText>
          </w:r>
          <w:r>
            <w:fldChar w:fldCharType="separate"/>
          </w:r>
          <w:r>
            <w:t>46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_Toc17869 </w:instrText>
          </w:r>
          <w:r>
            <w:rPr>
              <w:rFonts w:hint="eastAsia"/>
              <w:lang w:val="en-US" w:eastAsia="zh-CN"/>
            </w:rPr>
            <w:fldChar w:fldCharType="separate"/>
          </w:r>
          <w:r>
            <w:rPr>
              <w:rFonts w:hint="eastAsia" w:ascii="宋体" w:hAnsi="宋体" w:eastAsia="宋体" w:cs="宋体"/>
              <w:bCs/>
              <w:szCs w:val="24"/>
              <w:lang w:val="en-US" w:eastAsia="zh-CN"/>
            </w:rPr>
            <w:t>11、商品采购单价自动更新到BOM清单单价</w:t>
          </w:r>
          <w:r>
            <w:tab/>
          </w:r>
          <w:r>
            <w:fldChar w:fldCharType="begin"/>
          </w:r>
          <w:r>
            <w:instrText xml:space="preserve"> PAGEREF _Toc17869 \h </w:instrText>
          </w:r>
          <w:r>
            <w:fldChar w:fldCharType="separate"/>
          </w:r>
          <w:r>
            <w:t>46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_Toc3003 </w:instrText>
          </w:r>
          <w:r>
            <w:rPr>
              <w:rFonts w:hint="eastAsia"/>
              <w:lang w:val="en-US" w:eastAsia="zh-CN"/>
            </w:rPr>
            <w:fldChar w:fldCharType="separate"/>
          </w:r>
          <w:r>
            <w:rPr>
              <w:rFonts w:hint="eastAsia" w:ascii="宋体" w:hAnsi="宋体" w:eastAsia="宋体" w:cs="宋体"/>
              <w:bCs/>
              <w:szCs w:val="24"/>
              <w:lang w:val="en-US" w:eastAsia="zh-CN"/>
            </w:rPr>
            <w:t>12、生产入库成本单价计算方式</w:t>
          </w:r>
          <w:r>
            <w:tab/>
          </w:r>
          <w:r>
            <w:fldChar w:fldCharType="begin"/>
          </w:r>
          <w:r>
            <w:instrText xml:space="preserve"> PAGEREF _Toc3003 \h </w:instrText>
          </w:r>
          <w:r>
            <w:fldChar w:fldCharType="separate"/>
          </w:r>
          <w:r>
            <w:t>47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_Toc16962 </w:instrText>
          </w:r>
          <w:r>
            <w:rPr>
              <w:rFonts w:hint="eastAsia"/>
              <w:lang w:val="en-US" w:eastAsia="zh-CN"/>
            </w:rPr>
            <w:fldChar w:fldCharType="separate"/>
          </w:r>
          <w:r>
            <w:rPr>
              <w:rFonts w:hint="eastAsia" w:ascii="宋体" w:hAnsi="宋体" w:eastAsia="宋体" w:cs="宋体"/>
              <w:bCs/>
              <w:szCs w:val="24"/>
              <w:lang w:val="en-US" w:eastAsia="zh-CN"/>
            </w:rPr>
            <w:t>13、收付款是否凭单据</w:t>
          </w:r>
          <w:r>
            <w:tab/>
          </w:r>
          <w:r>
            <w:fldChar w:fldCharType="begin"/>
          </w:r>
          <w:r>
            <w:instrText xml:space="preserve"> PAGEREF _Toc16962 \h </w:instrText>
          </w:r>
          <w:r>
            <w:fldChar w:fldCharType="separate"/>
          </w:r>
          <w:r>
            <w:t>47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_Toc14508 </w:instrText>
          </w:r>
          <w:r>
            <w:rPr>
              <w:rFonts w:hint="eastAsia"/>
              <w:lang w:val="en-US" w:eastAsia="zh-CN"/>
            </w:rPr>
            <w:fldChar w:fldCharType="separate"/>
          </w:r>
          <w:r>
            <w:rPr>
              <w:rFonts w:hint="eastAsia" w:ascii="宋体" w:hAnsi="宋体" w:eastAsia="宋体" w:cs="宋体"/>
              <w:bCs/>
              <w:szCs w:val="24"/>
              <w:lang w:val="en-US" w:eastAsia="zh-CN"/>
            </w:rPr>
            <w:t>14、特殊会计科目</w:t>
          </w:r>
          <w:r>
            <w:tab/>
          </w:r>
          <w:r>
            <w:fldChar w:fldCharType="begin"/>
          </w:r>
          <w:r>
            <w:instrText xml:space="preserve"> PAGEREF _Toc14508 \h </w:instrText>
          </w:r>
          <w:r>
            <w:fldChar w:fldCharType="separate"/>
          </w:r>
          <w:r>
            <w:t>47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_Toc11935 </w:instrText>
          </w:r>
          <w:r>
            <w:rPr>
              <w:rFonts w:hint="eastAsia"/>
              <w:lang w:val="en-US" w:eastAsia="zh-CN"/>
            </w:rPr>
            <w:fldChar w:fldCharType="separate"/>
          </w:r>
          <w:r>
            <w:rPr>
              <w:rFonts w:hint="eastAsia" w:ascii="宋体" w:hAnsi="宋体" w:eastAsia="宋体" w:cs="宋体"/>
              <w:bCs/>
              <w:szCs w:val="24"/>
              <w:lang w:val="en-US" w:eastAsia="zh-CN"/>
            </w:rPr>
            <w:t>15、委外加工单读取最近一次加工单价</w:t>
          </w:r>
          <w:r>
            <w:tab/>
          </w:r>
          <w:r>
            <w:fldChar w:fldCharType="begin"/>
          </w:r>
          <w:r>
            <w:instrText xml:space="preserve"> PAGEREF _Toc11935 \h </w:instrText>
          </w:r>
          <w:r>
            <w:fldChar w:fldCharType="separate"/>
          </w:r>
          <w:r>
            <w:t>48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_Toc2981 </w:instrText>
          </w:r>
          <w:r>
            <w:rPr>
              <w:rFonts w:hint="eastAsia"/>
              <w:lang w:val="en-US" w:eastAsia="zh-CN"/>
            </w:rPr>
            <w:fldChar w:fldCharType="separate"/>
          </w:r>
          <w:r>
            <w:rPr>
              <w:rFonts w:hint="eastAsia" w:ascii="宋体" w:hAnsi="宋体" w:eastAsia="宋体" w:cs="宋体"/>
              <w:bCs/>
              <w:szCs w:val="24"/>
              <w:lang w:val="en-US" w:eastAsia="zh-CN"/>
            </w:rPr>
            <w:t>16、销售价是否含税、销售结算方式、销售开票模式</w:t>
          </w:r>
          <w:r>
            <w:tab/>
          </w:r>
          <w:r>
            <w:fldChar w:fldCharType="begin"/>
          </w:r>
          <w:r>
            <w:instrText xml:space="preserve"> PAGEREF _Toc2981 \h </w:instrText>
          </w:r>
          <w:r>
            <w:fldChar w:fldCharType="separate"/>
          </w:r>
          <w:r>
            <w:t>48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_Toc6306 </w:instrText>
          </w:r>
          <w:r>
            <w:rPr>
              <w:rFonts w:hint="eastAsia"/>
              <w:lang w:val="en-US" w:eastAsia="zh-CN"/>
            </w:rPr>
            <w:fldChar w:fldCharType="separate"/>
          </w:r>
          <w:r>
            <w:rPr>
              <w:rFonts w:hint="eastAsia" w:ascii="宋体" w:hAnsi="宋体" w:eastAsia="宋体" w:cs="宋体"/>
              <w:bCs/>
              <w:szCs w:val="24"/>
              <w:lang w:val="en-US" w:eastAsia="zh-CN"/>
            </w:rPr>
            <w:t>17、业务单据做了凭证之后,可否修改业务单据</w:t>
          </w:r>
          <w:r>
            <w:tab/>
          </w:r>
          <w:r>
            <w:fldChar w:fldCharType="begin"/>
          </w:r>
          <w:r>
            <w:instrText xml:space="preserve"> PAGEREF _Toc6306 \h </w:instrText>
          </w:r>
          <w:r>
            <w:fldChar w:fldCharType="separate"/>
          </w:r>
          <w:r>
            <w:t>48</w:t>
          </w:r>
          <w:r>
            <w:fldChar w:fldCharType="end"/>
          </w:r>
          <w:r>
            <w:rPr>
              <w:rFonts w:hint="eastAsia"/>
              <w:lang w:val="en-US" w:eastAsia="zh-CN"/>
            </w:rPr>
            <w:fldChar w:fldCharType="end"/>
          </w:r>
        </w:p>
        <w:p>
          <w:pPr>
            <w:pStyle w:val="4"/>
            <w:tabs>
              <w:tab w:val="right" w:leader="dot" w:pos="8306"/>
            </w:tabs>
          </w:pPr>
          <w:r>
            <w:rPr>
              <w:rFonts w:hint="eastAsia"/>
              <w:lang w:val="en-US" w:eastAsia="zh-CN"/>
            </w:rPr>
            <w:fldChar w:fldCharType="begin"/>
          </w:r>
          <w:r>
            <w:rPr>
              <w:rFonts w:hint="eastAsia"/>
              <w:lang w:val="en-US" w:eastAsia="zh-CN"/>
            </w:rPr>
            <w:instrText xml:space="preserve"> HYPERLINK \l _Toc9070 </w:instrText>
          </w:r>
          <w:r>
            <w:rPr>
              <w:rFonts w:hint="eastAsia"/>
              <w:lang w:val="en-US" w:eastAsia="zh-CN"/>
            </w:rPr>
            <w:fldChar w:fldCharType="separate"/>
          </w:r>
          <w:r>
            <w:rPr>
              <w:rFonts w:hint="eastAsia"/>
              <w:b/>
              <w:bCs w:val="0"/>
              <w:szCs w:val="28"/>
              <w:lang w:val="en-US" w:eastAsia="zh-CN"/>
            </w:rPr>
            <w:t>四、 数值规范</w:t>
          </w:r>
          <w:r>
            <w:tab/>
          </w:r>
          <w:r>
            <w:fldChar w:fldCharType="begin"/>
          </w:r>
          <w:r>
            <w:instrText xml:space="preserve"> PAGEREF _Toc9070 \h </w:instrText>
          </w:r>
          <w:r>
            <w:fldChar w:fldCharType="separate"/>
          </w:r>
          <w:r>
            <w:t>49</w:t>
          </w:r>
          <w:r>
            <w:fldChar w:fldCharType="end"/>
          </w:r>
          <w:r>
            <w:rPr>
              <w:rFonts w:hint="eastAsia"/>
              <w:lang w:val="en-US" w:eastAsia="zh-CN"/>
            </w:rPr>
            <w:fldChar w:fldCharType="end"/>
          </w:r>
        </w:p>
        <w:p>
          <w:pPr>
            <w:pStyle w:val="4"/>
            <w:tabs>
              <w:tab w:val="right" w:leader="dot" w:pos="8306"/>
            </w:tabs>
          </w:pPr>
          <w:r>
            <w:rPr>
              <w:rFonts w:hint="eastAsia"/>
              <w:lang w:val="en-US" w:eastAsia="zh-CN"/>
            </w:rPr>
            <w:fldChar w:fldCharType="begin"/>
          </w:r>
          <w:r>
            <w:rPr>
              <w:rFonts w:hint="eastAsia"/>
              <w:lang w:val="en-US" w:eastAsia="zh-CN"/>
            </w:rPr>
            <w:instrText xml:space="preserve"> HYPERLINK \l _Toc21486 </w:instrText>
          </w:r>
          <w:r>
            <w:rPr>
              <w:rFonts w:hint="eastAsia"/>
              <w:lang w:val="en-US" w:eastAsia="zh-CN"/>
            </w:rPr>
            <w:fldChar w:fldCharType="separate"/>
          </w:r>
          <w:r>
            <w:rPr>
              <w:rFonts w:hint="eastAsia"/>
              <w:b/>
              <w:bCs w:val="0"/>
              <w:szCs w:val="28"/>
              <w:lang w:val="en-US" w:eastAsia="zh-CN"/>
            </w:rPr>
            <w:t>五、 质检参数</w:t>
          </w:r>
          <w:r>
            <w:tab/>
          </w:r>
          <w:r>
            <w:fldChar w:fldCharType="begin"/>
          </w:r>
          <w:r>
            <w:instrText xml:space="preserve"> PAGEREF _Toc21486 \h </w:instrText>
          </w:r>
          <w:r>
            <w:fldChar w:fldCharType="separate"/>
          </w:r>
          <w:r>
            <w:t>49</w:t>
          </w:r>
          <w:r>
            <w:fldChar w:fldCharType="end"/>
          </w:r>
          <w:r>
            <w:rPr>
              <w:rFonts w:hint="eastAsia"/>
              <w:lang w:val="en-US" w:eastAsia="zh-CN"/>
            </w:rPr>
            <w:fldChar w:fldCharType="end"/>
          </w:r>
        </w:p>
        <w:p>
          <w:pPr>
            <w:pStyle w:val="4"/>
            <w:tabs>
              <w:tab w:val="right" w:leader="dot" w:pos="8306"/>
            </w:tabs>
          </w:pPr>
          <w:r>
            <w:rPr>
              <w:rFonts w:hint="eastAsia"/>
              <w:lang w:val="en-US" w:eastAsia="zh-CN"/>
            </w:rPr>
            <w:fldChar w:fldCharType="begin"/>
          </w:r>
          <w:r>
            <w:rPr>
              <w:rFonts w:hint="eastAsia"/>
              <w:lang w:val="en-US" w:eastAsia="zh-CN"/>
            </w:rPr>
            <w:instrText xml:space="preserve"> HYPERLINK \l _Toc23857 </w:instrText>
          </w:r>
          <w:r>
            <w:rPr>
              <w:rFonts w:hint="eastAsia"/>
              <w:lang w:val="en-US" w:eastAsia="zh-CN"/>
            </w:rPr>
            <w:fldChar w:fldCharType="separate"/>
          </w:r>
          <w:r>
            <w:rPr>
              <w:rFonts w:hint="eastAsia"/>
              <w:b/>
              <w:bCs w:val="0"/>
              <w:szCs w:val="28"/>
              <w:lang w:val="en-US" w:eastAsia="zh-CN"/>
            </w:rPr>
            <w:t>六、 PDA参数</w:t>
          </w:r>
          <w:r>
            <w:tab/>
          </w:r>
          <w:r>
            <w:fldChar w:fldCharType="begin"/>
          </w:r>
          <w:r>
            <w:instrText xml:space="preserve"> PAGEREF _Toc23857 \h </w:instrText>
          </w:r>
          <w:r>
            <w:fldChar w:fldCharType="separate"/>
          </w:r>
          <w:r>
            <w:t>51</w:t>
          </w:r>
          <w:r>
            <w:fldChar w:fldCharType="end"/>
          </w:r>
          <w:r>
            <w:rPr>
              <w:rFonts w:hint="eastAsia"/>
              <w:lang w:val="en-US" w:eastAsia="zh-CN"/>
            </w:rPr>
            <w:fldChar w:fldCharType="end"/>
          </w:r>
        </w:p>
        <w:p>
          <w:pPr>
            <w:numPr>
              <w:ilvl w:val="0"/>
              <w:numId w:val="0"/>
            </w:numPr>
            <w:rPr>
              <w:rFonts w:hint="eastAsia"/>
              <w:lang w:val="en-US" w:eastAsia="zh-CN"/>
            </w:rPr>
            <w:sectPr>
              <w:headerReference r:id="rId3" w:type="first"/>
              <w:footerReference r:id="rId5" w:type="first"/>
              <w:footerReference r:id="rId4" w:type="default"/>
              <w:pgSz w:w="11906" w:h="16838"/>
              <w:pgMar w:top="1440" w:right="1800" w:bottom="1440" w:left="1800" w:header="851" w:footer="992" w:gutter="0"/>
              <w:pgNumType w:fmt="decimal"/>
              <w:cols w:space="425" w:num="1"/>
              <w:titlePg/>
              <w:docGrid w:type="lines" w:linePitch="312" w:charSpace="0"/>
            </w:sectPr>
          </w:pPr>
          <w:r>
            <w:rPr>
              <w:rFonts w:hint="eastAsia"/>
              <w:lang w:val="en-US" w:eastAsia="zh-CN"/>
            </w:rPr>
            <w:fldChar w:fldCharType="end"/>
          </w:r>
        </w:p>
      </w:sdtContent>
    </w:sdt>
    <w:p>
      <w:pPr>
        <w:numPr>
          <w:ilvl w:val="0"/>
          <w:numId w:val="0"/>
        </w:numPr>
        <w:rPr>
          <w:rFonts w:hint="eastAsia"/>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textAlignment w:val="auto"/>
        <w:outlineLvl w:val="0"/>
        <w:rPr>
          <w:rFonts w:hint="eastAsia"/>
          <w:b/>
          <w:bCs/>
          <w:sz w:val="28"/>
          <w:szCs w:val="28"/>
          <w:lang w:val="en-US" w:eastAsia="zh-CN"/>
        </w:rPr>
      </w:pPr>
      <w:bookmarkStart w:id="0" w:name="_Toc22761"/>
      <w:r>
        <w:rPr>
          <w:rFonts w:hint="eastAsia"/>
          <w:b/>
          <w:bCs/>
          <w:sz w:val="28"/>
          <w:szCs w:val="28"/>
          <w:lang w:val="en-US" w:eastAsia="zh-CN"/>
        </w:rPr>
        <w:t>生产参数</w:t>
      </w:r>
      <w:bookmarkEnd w:id="0"/>
    </w:p>
    <w:p/>
    <w:tbl>
      <w:tblPr>
        <w:tblStyle w:val="6"/>
        <w:tblW w:w="8220" w:type="dxa"/>
        <w:tblInd w:w="0" w:type="dxa"/>
        <w:shd w:val="clear" w:color="auto" w:fill="auto"/>
        <w:tblLayout w:type="autofit"/>
        <w:tblCellMar>
          <w:top w:w="0" w:type="dxa"/>
          <w:left w:w="0" w:type="dxa"/>
          <w:bottom w:w="0" w:type="dxa"/>
          <w:right w:w="0" w:type="dxa"/>
        </w:tblCellMar>
      </w:tblPr>
      <w:tblGrid>
        <w:gridCol w:w="3345"/>
        <w:gridCol w:w="735"/>
        <w:gridCol w:w="4140"/>
      </w:tblGrid>
      <w:tr>
        <w:tblPrEx>
          <w:shd w:val="clear" w:color="auto" w:fill="auto"/>
          <w:tblCellMar>
            <w:top w:w="0" w:type="dxa"/>
            <w:left w:w="0" w:type="dxa"/>
            <w:bottom w:w="0" w:type="dxa"/>
            <w:right w:w="0" w:type="dxa"/>
          </w:tblCellMar>
        </w:tblPrEx>
        <w:trPr>
          <w:trHeight w:val="720" w:hRule="atLeast"/>
        </w:trPr>
        <w:tc>
          <w:tcPr>
            <w:tcW w:w="3345"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参数名称</w:t>
            </w:r>
          </w:p>
        </w:tc>
        <w:tc>
          <w:tcPr>
            <w:tcW w:w="735"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参数值</w:t>
            </w:r>
          </w:p>
        </w:tc>
        <w:tc>
          <w:tcPr>
            <w:tcW w:w="4140"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备注</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BOM表默认是否显示工序</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0:不显示</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1:显示</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工序规则</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0:所有产品统一工序(领料读BOM)</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1:每个产品单独设定工序(默认)</w:t>
            </w:r>
          </w:p>
        </w:tc>
      </w:tr>
      <w:tr>
        <w:tblPrEx>
          <w:shd w:val="clear" w:color="auto" w:fill="auto"/>
          <w:tblCellMar>
            <w:top w:w="0" w:type="dxa"/>
            <w:left w:w="0" w:type="dxa"/>
            <w:bottom w:w="0" w:type="dxa"/>
            <w:right w:w="0" w:type="dxa"/>
          </w:tblCellMar>
        </w:tblPrEx>
        <w:trPr>
          <w:trHeight w:val="48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2:每个产品单独设定工序:领料调用BOM</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3:关闭工序</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工序移交单默认生成计件工资</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0:不勾选生成:可以手动勾选</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1:默认勾选生成计件工资(默认)</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加工单需要领料才能验收</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0:不需要</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1:需要</w:t>
            </w:r>
          </w:p>
        </w:tc>
      </w:tr>
      <w:tr>
        <w:tblPrEx>
          <w:shd w:val="clear" w:color="auto" w:fill="auto"/>
          <w:tblCellMar>
            <w:top w:w="0" w:type="dxa"/>
            <w:left w:w="0" w:type="dxa"/>
            <w:bottom w:w="0" w:type="dxa"/>
            <w:right w:w="0" w:type="dxa"/>
          </w:tblCellMar>
        </w:tblPrEx>
        <w:trPr>
          <w:trHeight w:val="48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2:按照BOM比例计算:验收数量不能大于领料总数可生产的数量</w:t>
            </w:r>
          </w:p>
        </w:tc>
      </w:tr>
      <w:tr>
        <w:tblPrEx>
          <w:shd w:val="clear" w:color="auto" w:fill="auto"/>
          <w:tblCellMar>
            <w:top w:w="0" w:type="dxa"/>
            <w:left w:w="0" w:type="dxa"/>
            <w:bottom w:w="0" w:type="dxa"/>
            <w:right w:w="0" w:type="dxa"/>
          </w:tblCellMar>
        </w:tblPrEx>
        <w:trPr>
          <w:trHeight w:val="48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加工领料控制</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允许加工领料数量大过加工单的需求数量</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0:允许</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1:不允许</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建BOM表新增时是否过滤产品</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0:不过滤   </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1:弹出过滤窗口</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开启BOM审核功能</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0:不开启审核</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1:开启审核:不审核可以做MRP运算</w:t>
            </w:r>
          </w:p>
        </w:tc>
      </w:tr>
      <w:tr>
        <w:tblPrEx>
          <w:shd w:val="clear" w:color="auto" w:fill="auto"/>
          <w:tblCellMar>
            <w:top w:w="0" w:type="dxa"/>
            <w:left w:w="0" w:type="dxa"/>
            <w:bottom w:w="0" w:type="dxa"/>
            <w:right w:w="0" w:type="dxa"/>
          </w:tblCellMar>
        </w:tblPrEx>
        <w:trPr>
          <w:trHeight w:val="48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2:开启审核:审核后才可以做MRP运算</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领料方式</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0:引用加工单(可更改)</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1:引用加工单(不可更改)</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2:批量引用加工单(可更改)</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3:批量引用加工单(不可更改)</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4:引用生产计划单</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5:引用生产入库单</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上道工序未完成则不能验收下道工序</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0:没完成也可以验收</w:t>
            </w:r>
          </w:p>
        </w:tc>
      </w:tr>
      <w:tr>
        <w:tblPrEx>
          <w:shd w:val="clear" w:color="auto" w:fill="auto"/>
          <w:tblCellMar>
            <w:top w:w="0" w:type="dxa"/>
            <w:left w:w="0" w:type="dxa"/>
            <w:bottom w:w="0" w:type="dxa"/>
            <w:right w:w="0" w:type="dxa"/>
          </w:tblCellMar>
        </w:tblPrEx>
        <w:trPr>
          <w:trHeight w:val="72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1:如果上一道工序未完成:则不能下道工序验收:其中(合格完工数量+不合格数量)&gt;加工数量表示是完成</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2:不能超过上一道工序的完成合格数</w:t>
            </w:r>
          </w:p>
        </w:tc>
      </w:tr>
      <w:tr>
        <w:tblPrEx>
          <w:shd w:val="clear" w:color="auto" w:fill="auto"/>
          <w:tblCellMar>
            <w:top w:w="0" w:type="dxa"/>
            <w:left w:w="0" w:type="dxa"/>
            <w:bottom w:w="0" w:type="dxa"/>
            <w:right w:w="0" w:type="dxa"/>
          </w:tblCellMar>
        </w:tblPrEx>
        <w:trPr>
          <w:trHeight w:val="48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3:例如工序数量是100:工序移交总数量不能超过100</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生产计划级数</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 1至2级(默认)</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 大于2级</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不建议更改此参数</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生产计划下达加工单时是否打印</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0:表示下达后不打印</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1:下达成功后打印报表</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生产计划下达加工单是否自动合并</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0:自动合并(默认)</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1:不合并</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不建议更改</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生产入库必须验收才能入库</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0:不需要验收单:就可以入库(默认)</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1:必须做验收单:生产计划才能入库</w:t>
            </w:r>
          </w:p>
        </w:tc>
      </w:tr>
      <w:tr>
        <w:tblPrEx>
          <w:shd w:val="clear" w:color="auto" w:fill="auto"/>
          <w:tblCellMar>
            <w:top w:w="0" w:type="dxa"/>
            <w:left w:w="0" w:type="dxa"/>
            <w:bottom w:w="0" w:type="dxa"/>
            <w:right w:w="0" w:type="dxa"/>
          </w:tblCellMar>
        </w:tblPrEx>
        <w:trPr>
          <w:trHeight w:val="48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2:必须做了质检(生产质检):才能入库</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3:直接引用验收单进行入库</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生产入库选择生产计划模式</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0:直接选择</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1:先开启查询窗口</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是否开启BOM替换料</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0:关闭</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1:开启</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未完成的加工单字体是否加粗</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0:不加粗</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1:加粗</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下达加工单时计算材料方式</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一道工序时</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0:不显示工序:读取BOM用料</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1:显示工序:读取工序用料</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无论几道工序</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2:显示工序:读取BOM用料</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销售订单保存后是否自动生成生产单</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0:不自动生成</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1:新增保存自动提示生成</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2:审核后自动提示生成</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(参数2在编辑界面下才生效)</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验收单、领料单启用条码快速录入</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0:开启</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1:关闭</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验收单生成计件时单价是否可修改</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验收单生成计件时单价是否可修改</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0:可修改(默认)</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1:不可改</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验收单是否返填工序完工数</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验收单是否返填工序完工数</w:t>
            </w:r>
          </w:p>
        </w:tc>
      </w:tr>
      <w:tr>
        <w:tblPrEx>
          <w:shd w:val="clear" w:color="auto" w:fill="auto"/>
          <w:tblCellMar>
            <w:top w:w="0" w:type="dxa"/>
            <w:left w:w="0" w:type="dxa"/>
            <w:bottom w:w="0" w:type="dxa"/>
            <w:right w:w="0" w:type="dxa"/>
          </w:tblCellMar>
        </w:tblPrEx>
        <w:trPr>
          <w:trHeight w:val="48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0:不返填(此参数下:需要返填:要做工序移交单)</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1:返填</w:t>
            </w:r>
          </w:p>
        </w:tc>
      </w:tr>
      <w:tr>
        <w:tblPrEx>
          <w:shd w:val="clear" w:color="auto" w:fill="auto"/>
          <w:tblCellMar>
            <w:top w:w="0" w:type="dxa"/>
            <w:left w:w="0" w:type="dxa"/>
            <w:bottom w:w="0" w:type="dxa"/>
            <w:right w:w="0" w:type="dxa"/>
          </w:tblCellMar>
        </w:tblPrEx>
        <w:trPr>
          <w:trHeight w:val="48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验收单直接入库是否可勾选</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0:必须是产品验收时才能勾选(部分工序的验收不允许勾选)(默认)</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1:部分工序的验收:也允许勾选</w:t>
            </w:r>
          </w:p>
        </w:tc>
      </w:tr>
      <w:tr>
        <w:tblPrEx>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2:任何情况的验收都不可勾选</w:t>
            </w:r>
          </w:p>
        </w:tc>
      </w:tr>
      <w:tr>
        <w:tblPrEx>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建议用参数0</w:t>
            </w:r>
          </w:p>
        </w:tc>
      </w:tr>
      <w:tr>
        <w:tblPrEx>
          <w:shd w:val="clear" w:color="auto" w:fill="auto"/>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验收单自动生成计件工资</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0:手动做计件工资</w:t>
            </w:r>
          </w:p>
        </w:tc>
      </w:tr>
      <w:tr>
        <w:tblPrEx>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1:根据工序自动生成</w:t>
            </w:r>
          </w:p>
        </w:tc>
      </w:tr>
      <w:tr>
        <w:tblPrEx>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2:根据加工工序:每个工序都生成</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3:快速手动输入计件工资</w:t>
            </w:r>
          </w:p>
        </w:tc>
      </w:tr>
      <w:tr>
        <w:tblPrEx>
          <w:tblCellMar>
            <w:top w:w="0" w:type="dxa"/>
            <w:left w:w="0" w:type="dxa"/>
            <w:bottom w:w="0" w:type="dxa"/>
            <w:right w:w="0" w:type="dxa"/>
          </w:tblCellMar>
        </w:tblPrEx>
        <w:trPr>
          <w:trHeight w:val="270" w:hRule="atLeast"/>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验收数量是否允许大于生产数量</w:t>
            </w:r>
          </w:p>
        </w:tc>
        <w:tc>
          <w:tcPr>
            <w:tcW w:w="7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验收数量是否允许大于生产数量</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0:允许  </w:t>
            </w:r>
          </w:p>
        </w:tc>
      </w:tr>
      <w:tr>
        <w:tblPrEx>
          <w:shd w:val="clear" w:color="auto" w:fill="auto"/>
          <w:tblCellMar>
            <w:top w:w="0" w:type="dxa"/>
            <w:left w:w="0" w:type="dxa"/>
            <w:bottom w:w="0" w:type="dxa"/>
            <w:right w:w="0" w:type="dxa"/>
          </w:tblCellMar>
        </w:tblPrEx>
        <w:trPr>
          <w:trHeight w:val="27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 xml:space="preserve">1:不允许  </w:t>
            </w:r>
          </w:p>
        </w:tc>
      </w:tr>
      <w:tr>
        <w:tblPrEx>
          <w:shd w:val="clear" w:color="auto" w:fill="auto"/>
          <w:tblCellMar>
            <w:top w:w="0" w:type="dxa"/>
            <w:left w:w="0" w:type="dxa"/>
            <w:bottom w:w="0" w:type="dxa"/>
            <w:right w:w="0" w:type="dxa"/>
          </w:tblCellMar>
        </w:tblPrEx>
        <w:trPr>
          <w:trHeight w:val="480" w:hRule="atLeast"/>
        </w:trPr>
        <w:tc>
          <w:tcPr>
            <w:tcW w:w="334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例如加工数量是100个:总验收数量是否可以超过100个.</w:t>
            </w:r>
          </w:p>
        </w:tc>
      </w:tr>
    </w:tbl>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 w:name="_Toc2243"/>
      <w:bookmarkStart w:id="2" w:name="_Toc27184"/>
      <w:bookmarkStart w:id="3" w:name="_Toc20974"/>
      <w:r>
        <w:rPr>
          <w:rFonts w:hint="eastAsia" w:ascii="宋体" w:hAnsi="宋体" w:eastAsia="宋体" w:cs="宋体"/>
          <w:b/>
          <w:bCs/>
          <w:sz w:val="24"/>
          <w:szCs w:val="24"/>
          <w:lang w:val="en-US" w:eastAsia="zh-CN"/>
        </w:rPr>
        <w:t>1、BOM表默认是否显示工序</w:t>
      </w:r>
      <w:bookmarkEnd w:id="1"/>
      <w:bookmarkEnd w:id="2"/>
      <w:bookmarkEnd w:id="3"/>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此参数是指在“生产管理-产品结构清单”里，是否显示内容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如果参数是1时，产品结构清单（BOM）上，则会显示工序数及工序内容，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点击工序数，可以进入工序编辑界面（注：进工序编辑界面，需要有修改权限）</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078355"/>
            <wp:effectExtent l="0" t="0" r="2540" b="171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a:stretch>
                      <a:fillRect/>
                    </a:stretch>
                  </pic:blipFill>
                  <pic:spPr>
                    <a:xfrm>
                      <a:off x="0" y="0"/>
                      <a:ext cx="5274310" cy="2078355"/>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960" cy="2766695"/>
            <wp:effectExtent l="0" t="0" r="889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7960" cy="276669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4" w:name="_Toc19838"/>
      <w:bookmarkStart w:id="5" w:name="_Toc4989"/>
      <w:bookmarkStart w:id="6" w:name="_Toc16387"/>
      <w:r>
        <w:rPr>
          <w:rFonts w:hint="eastAsia" w:ascii="宋体" w:hAnsi="宋体" w:eastAsia="宋体" w:cs="宋体"/>
          <w:b/>
          <w:bCs/>
          <w:sz w:val="24"/>
          <w:szCs w:val="24"/>
          <w:lang w:val="en-US" w:eastAsia="zh-CN"/>
        </w:rPr>
        <w:t>2、工序规则</w:t>
      </w:r>
      <w:bookmarkEnd w:id="4"/>
      <w:bookmarkEnd w:id="5"/>
      <w:bookmarkEnd w:id="6"/>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0:所有产品统一工序(领料读BOM)</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1:每个产品单独设定工序(默认)</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2:每个产品单独设定工序,领料调用BOM</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3:关闭工序</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此工序应用到下达生产计划、下达加工单模块，</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当参数是0时，下达生产计划，选择产品保存后，生产工序将自动按‘生产管理-工序管理’里的工序清单列表生成</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1443990"/>
            <wp:effectExtent l="0" t="0" r="5715" b="38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3"/>
                    <a:stretch>
                      <a:fillRect/>
                    </a:stretch>
                  </pic:blipFill>
                  <pic:spPr>
                    <a:xfrm>
                      <a:off x="0" y="0"/>
                      <a:ext cx="5271135" cy="14439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2009775"/>
            <wp:effectExtent l="0" t="0" r="10160"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4"/>
                    <a:stretch>
                      <a:fillRect/>
                    </a:stretch>
                  </pic:blipFill>
                  <pic:spPr>
                    <a:xfrm>
                      <a:off x="0" y="0"/>
                      <a:ext cx="5266690" cy="2009775"/>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当参数是1时，表示按产品结构清单（BOM表）上的工序列表生成生产工序</w:t>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（注：此参数需要和“下达加工单时计算材料方式”参数共同使用）</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150" cy="1434465"/>
            <wp:effectExtent l="0" t="0" r="12700" b="133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5"/>
                    <a:stretch>
                      <a:fillRect/>
                    </a:stretch>
                  </pic:blipFill>
                  <pic:spPr>
                    <a:xfrm>
                      <a:off x="0" y="0"/>
                      <a:ext cx="5264150" cy="1434465"/>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2257425"/>
            <wp:effectExtent l="0" t="0" r="3810"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6"/>
                    <a:stretch>
                      <a:fillRect/>
                    </a:stretch>
                  </pic:blipFill>
                  <pic:spPr>
                    <a:xfrm>
                      <a:off x="0" y="0"/>
                      <a:ext cx="5273040" cy="2257425"/>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当参数是2时，在下达生产计划在部分和参数1是一样的，不管工序是否有用料，都只引用BOM表下达加工单，</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5420" cy="2794000"/>
            <wp:effectExtent l="0" t="0" r="11430" b="635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7"/>
                    <a:stretch>
                      <a:fillRect/>
                    </a:stretch>
                  </pic:blipFill>
                  <pic:spPr>
                    <a:xfrm>
                      <a:off x="0" y="0"/>
                      <a:ext cx="5265420" cy="279400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7" w:name="_Toc883"/>
      <w:bookmarkStart w:id="8" w:name="_Toc25417"/>
      <w:bookmarkStart w:id="9" w:name="_Toc8584"/>
      <w:r>
        <w:rPr>
          <w:rFonts w:hint="eastAsia" w:ascii="宋体" w:hAnsi="宋体" w:eastAsia="宋体" w:cs="宋体"/>
          <w:b/>
          <w:bCs/>
          <w:sz w:val="24"/>
          <w:szCs w:val="24"/>
          <w:lang w:val="en-US" w:eastAsia="zh-CN"/>
        </w:rPr>
        <w:t>3、下达加工单时计算材料方式</w:t>
      </w:r>
      <w:bookmarkEnd w:id="7"/>
      <w:bookmarkEnd w:id="8"/>
      <w:bookmarkEnd w:id="9"/>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32400" cy="2418080"/>
            <wp:effectExtent l="0" t="0" r="635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232400" cy="2418080"/>
                    </a:xfrm>
                    <a:prstGeom prst="rect">
                      <a:avLst/>
                    </a:prstGeom>
                    <a:noFill/>
                    <a:ln>
                      <a:noFill/>
                    </a:ln>
                  </pic:spPr>
                </pic:pic>
              </a:graphicData>
            </a:graphic>
          </wp:inline>
        </w:drawing>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一道工序的情况下</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0:不显示工序,读取BOM用料：指当一个产品只有一道工序时，下达加工单时，用料是按BOM表用料进行，如图示，下达加工单后，用料计划显示是‘半成品’，</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1:显示工序,读取工序用料：指一个产品在下达加工单时，用料是按BOM表用料进行领料，如图示，下达加工单时，用料计划显示是‘TEST’材料，（需要通过生产计划-下达加工单的方式下达才会生效）</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1627505"/>
            <wp:effectExtent l="0" t="0" r="571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1135" cy="162750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无论几道工序</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2:显示工序,读取BOM用料：是指下达加工单时，用料计划只按BOM表清单显示用料，不管工序用料情况</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0" w:name="_Toc11752"/>
      <w:bookmarkStart w:id="11" w:name="_Toc10211"/>
      <w:bookmarkStart w:id="12" w:name="_Toc5150"/>
      <w:r>
        <w:rPr>
          <w:rFonts w:hint="eastAsia" w:ascii="宋体" w:hAnsi="宋体" w:eastAsia="宋体" w:cs="宋体"/>
          <w:b/>
          <w:bCs/>
          <w:sz w:val="24"/>
          <w:szCs w:val="24"/>
          <w:lang w:val="en-US" w:eastAsia="zh-CN"/>
        </w:rPr>
        <w:t>4、工序移交单默认生成计件工资</w:t>
      </w:r>
      <w:bookmarkEnd w:id="10"/>
      <w:bookmarkEnd w:id="11"/>
      <w:bookmarkEnd w:id="12"/>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810000" cy="3838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3810000" cy="3838575"/>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color w:val="5B9BD5" w:themeColor="accent1"/>
          <w:sz w:val="24"/>
          <w:szCs w:val="24"/>
          <w:u w:val="single"/>
          <w14:textFill>
            <w14:solidFill>
              <w14:schemeClr w14:val="accent1"/>
            </w14:solidFill>
          </w14:textFill>
        </w:rPr>
      </w:pPr>
      <w:r>
        <w:rPr>
          <w:rFonts w:hint="eastAsia" w:ascii="宋体" w:hAnsi="宋体" w:eastAsia="宋体" w:cs="宋体"/>
          <w:sz w:val="24"/>
          <w:szCs w:val="24"/>
          <w:lang w:val="en-US" w:eastAsia="zh-CN"/>
        </w:rPr>
        <w:t>工序移交操作教学：</w:t>
      </w:r>
      <w:r>
        <w:rPr>
          <w:rFonts w:hint="eastAsia" w:ascii="宋体" w:hAnsi="宋体" w:eastAsia="宋体" w:cs="宋体"/>
          <w:color w:val="2E75B6" w:themeColor="accent1" w:themeShade="BF"/>
          <w:sz w:val="24"/>
          <w:szCs w:val="24"/>
          <w:u w:val="single"/>
        </w:rPr>
        <w:fldChar w:fldCharType="begin"/>
      </w:r>
      <w:r>
        <w:rPr>
          <w:rFonts w:hint="eastAsia" w:ascii="宋体" w:hAnsi="宋体" w:eastAsia="宋体" w:cs="宋体"/>
          <w:color w:val="2E75B6" w:themeColor="accent1" w:themeShade="BF"/>
          <w:sz w:val="24"/>
          <w:szCs w:val="24"/>
          <w:u w:val="single"/>
        </w:rPr>
        <w:instrText xml:space="preserve"> HYPERLINK "http://www.soft2005.com/Web/NewsInfo-175.html" </w:instrText>
      </w:r>
      <w:r>
        <w:rPr>
          <w:rFonts w:hint="eastAsia" w:ascii="宋体" w:hAnsi="宋体" w:eastAsia="宋体" w:cs="宋体"/>
          <w:color w:val="2E75B6" w:themeColor="accent1" w:themeShade="BF"/>
          <w:sz w:val="24"/>
          <w:szCs w:val="24"/>
          <w:u w:val="single"/>
        </w:rPr>
        <w:fldChar w:fldCharType="separate"/>
      </w:r>
      <w:r>
        <w:rPr>
          <w:rFonts w:hint="eastAsia" w:ascii="宋体" w:hAnsi="宋体" w:eastAsia="宋体" w:cs="宋体"/>
          <w:color w:val="2E75B6" w:themeColor="accent1" w:themeShade="BF"/>
          <w:sz w:val="24"/>
          <w:szCs w:val="24"/>
          <w:u w:val="single"/>
        </w:rPr>
        <w:t>http://www.soft2005.com/Web/NewsInfo-175.html</w:t>
      </w:r>
      <w:r>
        <w:rPr>
          <w:rFonts w:hint="eastAsia" w:ascii="宋体" w:hAnsi="宋体" w:eastAsia="宋体" w:cs="宋体"/>
          <w:color w:val="2E75B6" w:themeColor="accent1" w:themeShade="BF"/>
          <w:sz w:val="24"/>
          <w:szCs w:val="24"/>
          <w:u w:val="single"/>
        </w:rPr>
        <w:fldChar w:fldCharType="end"/>
      </w:r>
    </w:p>
    <w:p>
      <w:pPr>
        <w:rPr>
          <w:rFonts w:hint="eastAsia" w:ascii="宋体" w:hAnsi="宋体" w:eastAsia="宋体" w:cs="宋体"/>
          <w:color w:val="2E75B6" w:themeColor="accent1" w:themeShade="BF"/>
          <w:sz w:val="24"/>
          <w:szCs w:val="24"/>
          <w:lang w:val="en-US" w:eastAsia="zh-CN"/>
        </w:rPr>
      </w:pPr>
      <w:r>
        <w:rPr>
          <w:rFonts w:hint="eastAsia" w:ascii="宋体" w:hAnsi="宋体" w:eastAsia="宋体" w:cs="宋体"/>
          <w:sz w:val="24"/>
          <w:szCs w:val="24"/>
          <w:lang w:val="en-US" w:eastAsia="zh-CN"/>
        </w:rPr>
        <w:t>工序进度管理：</w:t>
      </w:r>
      <w:r>
        <w:rPr>
          <w:rFonts w:hint="eastAsia" w:ascii="宋体" w:hAnsi="宋体" w:eastAsia="宋体" w:cs="宋体"/>
          <w:color w:val="2E75B6" w:themeColor="accent1" w:themeShade="BF"/>
          <w:sz w:val="24"/>
          <w:szCs w:val="24"/>
          <w:u w:val="single"/>
        </w:rPr>
        <w:fldChar w:fldCharType="begin"/>
      </w:r>
      <w:r>
        <w:rPr>
          <w:rFonts w:hint="eastAsia" w:ascii="宋体" w:hAnsi="宋体" w:eastAsia="宋体" w:cs="宋体"/>
          <w:color w:val="2E75B6" w:themeColor="accent1" w:themeShade="BF"/>
          <w:sz w:val="24"/>
          <w:szCs w:val="24"/>
          <w:u w:val="single"/>
        </w:rPr>
        <w:instrText xml:space="preserve"> HYPERLINK "http://www.soft2005.com/Web/NewsInfo-73.html" </w:instrText>
      </w:r>
      <w:r>
        <w:rPr>
          <w:rFonts w:hint="eastAsia" w:ascii="宋体" w:hAnsi="宋体" w:eastAsia="宋体" w:cs="宋体"/>
          <w:color w:val="2E75B6" w:themeColor="accent1" w:themeShade="BF"/>
          <w:sz w:val="24"/>
          <w:szCs w:val="24"/>
          <w:u w:val="single"/>
        </w:rPr>
        <w:fldChar w:fldCharType="separate"/>
      </w:r>
      <w:r>
        <w:rPr>
          <w:rFonts w:hint="eastAsia" w:ascii="宋体" w:hAnsi="宋体" w:eastAsia="宋体" w:cs="宋体"/>
          <w:color w:val="2E75B6" w:themeColor="accent1" w:themeShade="BF"/>
          <w:sz w:val="24"/>
          <w:szCs w:val="24"/>
          <w:u w:val="single"/>
        </w:rPr>
        <w:t>http://www.soft2005.com/Web/NewsInfo-73.html</w:t>
      </w:r>
      <w:r>
        <w:rPr>
          <w:rFonts w:hint="eastAsia" w:ascii="宋体" w:hAnsi="宋体" w:eastAsia="宋体" w:cs="宋体"/>
          <w:color w:val="2E75B6" w:themeColor="accent1" w:themeShade="BF"/>
          <w:sz w:val="24"/>
          <w:szCs w:val="24"/>
          <w:u w:val="single"/>
        </w:rPr>
        <w:fldChar w:fldCharType="end"/>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3" w:name="_Toc16948"/>
      <w:bookmarkStart w:id="14" w:name="_Toc30171"/>
      <w:bookmarkStart w:id="15" w:name="_Toc26526"/>
      <w:r>
        <w:rPr>
          <w:rFonts w:hint="eastAsia" w:ascii="宋体" w:hAnsi="宋体" w:eastAsia="宋体" w:cs="宋体"/>
          <w:b/>
          <w:bCs/>
          <w:sz w:val="24"/>
          <w:szCs w:val="24"/>
          <w:lang w:val="en-US" w:eastAsia="zh-CN"/>
        </w:rPr>
        <w:t>5、加工单需要领料才能验收</w:t>
      </w:r>
      <w:bookmarkEnd w:id="13"/>
      <w:bookmarkEnd w:id="14"/>
      <w:bookmarkEnd w:id="15"/>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是指加工单有做用料计划</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3148330"/>
            <wp:effectExtent l="0" t="0" r="698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69865" cy="314833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0:不需要：不判断加工单是否有领料，都可以进行做验收单</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1:需要：必须完全领料完成，才能进行做验收单，如图示，如果未完全领料，只领部分，在保存验收单时，会提示下面的内容：</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2405" cy="3442335"/>
            <wp:effectExtent l="0" t="0" r="444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2405" cy="3442335"/>
                    </a:xfrm>
                    <a:prstGeom prst="rect">
                      <a:avLst/>
                    </a:prstGeom>
                    <a:noFill/>
                    <a:ln>
                      <a:noFill/>
                    </a:ln>
                  </pic:spPr>
                </pic:pic>
              </a:graphicData>
            </a:graphic>
          </wp:inline>
        </w:drawing>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注意：此参数需要配合“领料方式-1:引用加工单(不可更改)”使用</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2:按照BOM比例计算,验收数量不能大于领料总数可生产的数量</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此参数是指例如加工单是100个，领料了30个加工品的材料，那验收单可以验收30个</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6055" cy="3011170"/>
            <wp:effectExtent l="0" t="0" r="10795"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66055" cy="301117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6" w:name="_Toc28559"/>
      <w:bookmarkStart w:id="17" w:name="_Toc583"/>
      <w:bookmarkStart w:id="18" w:name="_Toc22853"/>
      <w:r>
        <w:rPr>
          <w:rFonts w:hint="eastAsia" w:ascii="宋体" w:hAnsi="宋体" w:eastAsia="宋体" w:cs="宋体"/>
          <w:b/>
          <w:bCs/>
          <w:sz w:val="24"/>
          <w:szCs w:val="24"/>
          <w:lang w:val="en-US" w:eastAsia="zh-CN"/>
        </w:rPr>
        <w:t>6、加工领料控制</w:t>
      </w:r>
      <w:bookmarkEnd w:id="16"/>
      <w:bookmarkEnd w:id="17"/>
      <w:bookmarkEnd w:id="18"/>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9865" cy="3148330"/>
            <wp:effectExtent l="0" t="0" r="698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69865" cy="314833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是否允许加工领料数量大过加工单的需求数量</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例如计划用料是300个，当参数1时，则领料数量是不能超过300</w:t>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注：参数是1时，此参数需要配合“领料方式-1:引用加工单(不可更改)”使用</w:t>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如果超过数量需要继续领料，可以使用“生产补领料”</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9" w:name="_Toc32467"/>
      <w:bookmarkStart w:id="20" w:name="_Toc22350"/>
      <w:bookmarkStart w:id="21" w:name="_Toc13834"/>
      <w:r>
        <w:rPr>
          <w:rFonts w:hint="eastAsia" w:ascii="宋体" w:hAnsi="宋体" w:eastAsia="宋体" w:cs="宋体"/>
          <w:b/>
          <w:bCs/>
          <w:sz w:val="24"/>
          <w:szCs w:val="24"/>
          <w:lang w:val="en-US" w:eastAsia="zh-CN"/>
        </w:rPr>
        <w:t>7、建BOM表新增时是否过滤产品</w:t>
      </w:r>
      <w:bookmarkEnd w:id="19"/>
      <w:bookmarkEnd w:id="20"/>
      <w:bookmarkEnd w:id="21"/>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当参数是1时，产品结构清单，选择父件产品时，将弹出过滤框，可以输入过滤条件，这是针对数据多时开启</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注：建议默认使用0模式</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3768090"/>
            <wp:effectExtent l="0" t="0" r="9525" b="381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3"/>
                    <a:stretch>
                      <a:fillRect/>
                    </a:stretch>
                  </pic:blipFill>
                  <pic:spPr>
                    <a:xfrm>
                      <a:off x="0" y="0"/>
                      <a:ext cx="5267325" cy="376809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22" w:name="_Toc30675"/>
      <w:bookmarkStart w:id="23" w:name="_Toc25198"/>
      <w:bookmarkStart w:id="24" w:name="_Toc26625"/>
      <w:r>
        <w:rPr>
          <w:rFonts w:hint="eastAsia" w:ascii="宋体" w:hAnsi="宋体" w:eastAsia="宋体" w:cs="宋体"/>
          <w:b/>
          <w:bCs/>
          <w:sz w:val="24"/>
          <w:szCs w:val="24"/>
          <w:lang w:val="en-US" w:eastAsia="zh-CN"/>
        </w:rPr>
        <w:t>8、开启BOM审核功能</w:t>
      </w:r>
      <w:bookmarkEnd w:id="22"/>
      <w:bookmarkEnd w:id="23"/>
      <w:bookmarkEnd w:id="24"/>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0:不开启审核</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1:开启审核,不审核可以做MRP运算</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2:开启审核,审核后才可以做MRP运算</w:t>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注意：参数是1、2时，并不是指必须审核才能做生产计划，下达生产计划时，没有审核的BOM表也可以下达的</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当参数是1时，审核是一个限制修改的操作，例如修改产品结构清单，需要先进行反审核，才能进行修改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当参数是2时，则不能做MRP</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17135" cy="3547110"/>
            <wp:effectExtent l="0" t="0" r="12065" b="1524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4"/>
                    <a:stretch>
                      <a:fillRect/>
                    </a:stretch>
                  </pic:blipFill>
                  <pic:spPr>
                    <a:xfrm>
                      <a:off x="0" y="0"/>
                      <a:ext cx="5017135" cy="354711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25" w:name="_Toc4634"/>
      <w:bookmarkStart w:id="26" w:name="_Toc30500"/>
      <w:bookmarkStart w:id="27" w:name="_Toc8442"/>
      <w:r>
        <w:rPr>
          <w:rFonts w:hint="eastAsia" w:ascii="宋体" w:hAnsi="宋体" w:eastAsia="宋体" w:cs="宋体"/>
          <w:b/>
          <w:bCs/>
          <w:sz w:val="24"/>
          <w:szCs w:val="24"/>
          <w:lang w:val="en-US" w:eastAsia="zh-CN"/>
        </w:rPr>
        <w:t>9、领料方式</w:t>
      </w:r>
      <w:bookmarkEnd w:id="25"/>
      <w:bookmarkEnd w:id="26"/>
      <w:bookmarkEnd w:id="27"/>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0:引用加工单(可更改)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1:引用加工单(不可更改)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参数0、1时，</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9230" cy="1708150"/>
            <wp:effectExtent l="0" t="0" r="7620" b="635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5"/>
                    <a:stretch>
                      <a:fillRect/>
                    </a:stretch>
                  </pic:blipFill>
                  <pic:spPr>
                    <a:xfrm>
                      <a:off x="0" y="0"/>
                      <a:ext cx="5269230" cy="170815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2:批量引用加工单(可更改)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3:批量引用加工单(不可更改)</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参数2，3</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2161540"/>
            <wp:effectExtent l="0" t="0" r="6985" b="1016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6"/>
                    <a:stretch>
                      <a:fillRect/>
                    </a:stretch>
                  </pic:blipFill>
                  <pic:spPr>
                    <a:xfrm>
                      <a:off x="0" y="0"/>
                      <a:ext cx="5269865" cy="2161540"/>
                    </a:xfrm>
                    <a:prstGeom prst="rect">
                      <a:avLst/>
                    </a:prstGeom>
                    <a:noFill/>
                    <a:ln>
                      <a:noFill/>
                    </a:ln>
                  </pic:spPr>
                </pic:pic>
              </a:graphicData>
            </a:graphic>
          </wp:inline>
        </w:drawing>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注意，在参数2情况，临时增加材料的成本将不能分摊到具体哪一个具体的生产计划，所以建议用3方式</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4:引用生产计划单</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0500" cy="2237105"/>
            <wp:effectExtent l="0" t="0" r="6350" b="1079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7"/>
                    <a:stretch>
                      <a:fillRect/>
                    </a:stretch>
                  </pic:blipFill>
                  <pic:spPr>
                    <a:xfrm>
                      <a:off x="0" y="0"/>
                      <a:ext cx="5270500" cy="223710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5:引用生产入库单</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219325"/>
            <wp:effectExtent l="0" t="0" r="2540" b="952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8"/>
                    <a:stretch>
                      <a:fillRect/>
                    </a:stretch>
                  </pic:blipFill>
                  <pic:spPr>
                    <a:xfrm>
                      <a:off x="0" y="0"/>
                      <a:ext cx="5274310" cy="221932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28" w:name="_Toc32733"/>
      <w:bookmarkStart w:id="29" w:name="_Toc24365"/>
      <w:bookmarkStart w:id="30" w:name="_Toc21094"/>
      <w:r>
        <w:rPr>
          <w:rFonts w:hint="eastAsia" w:ascii="宋体" w:hAnsi="宋体" w:eastAsia="宋体" w:cs="宋体"/>
          <w:b/>
          <w:bCs/>
          <w:sz w:val="24"/>
          <w:szCs w:val="24"/>
          <w:lang w:val="en-US" w:eastAsia="zh-CN"/>
        </w:rPr>
        <w:t>10、上道工序未完成则不能验收下道工序</w:t>
      </w:r>
      <w:bookmarkEnd w:id="28"/>
      <w:bookmarkEnd w:id="29"/>
      <w:bookmarkEnd w:id="30"/>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3040" cy="2402840"/>
            <wp:effectExtent l="0" t="0" r="3810" b="1651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9"/>
                    <a:stretch>
                      <a:fillRect/>
                    </a:stretch>
                  </pic:blipFill>
                  <pic:spPr>
                    <a:xfrm>
                      <a:off x="0" y="0"/>
                      <a:ext cx="5273040" cy="240284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0,没完成也可以验收：没有规则，工序验收先后顺序都不限制，如上图所示，可以先验收第二道工序；</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1,如果上一道工序未完成,则不能下道工序验收,其中(合格完工数量+不合格数量)&gt;加工数量表示是完成：此参数是指工序必须完成一道再做下道，如果第一道未完成，则第二道工序不能进行完工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2,不能超过上一道工序的完成合格数：此参数是指加工工序一道道加工，但允许上道工序完成部分，下道工序可以完工登记，只是完工登记数量不能大过上一道工序的完工数量，</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例如第一道工序是加工100个，实际加工完成30个，还有70个在加工，此时可以先将30个转到第二道工序，如果第二个工序也加工完成，它的完成数量不能超过30；</w:t>
      </w:r>
    </w:p>
    <w:p>
      <w:pPr>
        <w:rPr>
          <w:rFonts w:hint="eastAsia" w:ascii="宋体" w:hAnsi="宋体" w:eastAsia="宋体" w:cs="宋体"/>
          <w:sz w:val="24"/>
          <w:szCs w:val="24"/>
          <w:lang w:val="en-US" w:eastAsia="zh-CN"/>
        </w:rPr>
      </w:pPr>
      <w:r>
        <w:rPr>
          <w:rFonts w:hint="eastAsia" w:ascii="宋体" w:hAnsi="宋体" w:eastAsia="宋体" w:cs="宋体"/>
          <w:color w:val="0000FF"/>
          <w:sz w:val="24"/>
          <w:szCs w:val="24"/>
          <w:lang w:val="en-US" w:eastAsia="zh-CN"/>
        </w:rPr>
        <w:t>注意：参数1、2时，需要要生产人员来管控第一道工序的完工数量，例如不能超过下达数量</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3,例如工序数量是100,工序移交总数量不能超过100：在移交工序时，完工数量不能大过工序的下达数量，大过则不能保存</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31" w:name="_Toc23422"/>
      <w:bookmarkStart w:id="32" w:name="_Toc6981"/>
      <w:bookmarkStart w:id="33" w:name="_Toc3659"/>
      <w:r>
        <w:rPr>
          <w:rFonts w:hint="eastAsia" w:ascii="宋体" w:hAnsi="宋体" w:eastAsia="宋体" w:cs="宋体"/>
          <w:b/>
          <w:bCs/>
          <w:sz w:val="24"/>
          <w:szCs w:val="24"/>
          <w:lang w:val="en-US" w:eastAsia="zh-CN"/>
        </w:rPr>
        <w:t>11、生产计划级数</w:t>
      </w:r>
      <w:bookmarkEnd w:id="31"/>
      <w:bookmarkEnd w:id="32"/>
      <w:bookmarkEnd w:id="33"/>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 1至2级(默认)</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1833880"/>
            <wp:effectExtent l="0" t="0" r="9525" b="1397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0"/>
                    <a:stretch>
                      <a:fillRect/>
                    </a:stretch>
                  </pic:blipFill>
                  <pic:spPr>
                    <a:xfrm>
                      <a:off x="0" y="0"/>
                      <a:ext cx="5267325" cy="183388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 大于2级</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0500" cy="1838960"/>
            <wp:effectExtent l="0" t="0" r="6350" b="889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1"/>
                    <a:stretch>
                      <a:fillRect/>
                    </a:stretch>
                  </pic:blipFill>
                  <pic:spPr>
                    <a:xfrm>
                      <a:off x="0" y="0"/>
                      <a:ext cx="5270500" cy="1838960"/>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注：默认使用1-2级的方式，更直观有效</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34" w:name="_Toc2506"/>
      <w:bookmarkStart w:id="35" w:name="_Toc5717"/>
      <w:bookmarkStart w:id="36" w:name="_Toc31374"/>
      <w:r>
        <w:rPr>
          <w:rFonts w:hint="eastAsia" w:ascii="宋体" w:hAnsi="宋体" w:eastAsia="宋体" w:cs="宋体"/>
          <w:b/>
          <w:bCs/>
          <w:sz w:val="24"/>
          <w:szCs w:val="24"/>
          <w:lang w:val="en-US" w:eastAsia="zh-CN"/>
        </w:rPr>
        <w:t>12、生产计划下达加工单时是否打印</w:t>
      </w:r>
      <w:bookmarkEnd w:id="34"/>
      <w:bookmarkEnd w:id="35"/>
      <w:bookmarkEnd w:id="36"/>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这个参数是在‘生产管理-生产计划’，下达加工单处有效，下达加工单或者委外加工单后，将自动弹出报表打印界面</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1873885"/>
            <wp:effectExtent l="0" t="0" r="3810" b="1206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2"/>
                    <a:stretch>
                      <a:fillRect/>
                    </a:stretch>
                  </pic:blipFill>
                  <pic:spPr>
                    <a:xfrm>
                      <a:off x="0" y="0"/>
                      <a:ext cx="5273040" cy="1873885"/>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902200" cy="3329305"/>
            <wp:effectExtent l="0" t="0" r="12700" b="444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3"/>
                    <a:stretch>
                      <a:fillRect/>
                    </a:stretch>
                  </pic:blipFill>
                  <pic:spPr>
                    <a:xfrm>
                      <a:off x="0" y="0"/>
                      <a:ext cx="4902200" cy="332930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37" w:name="_Toc27533"/>
      <w:bookmarkStart w:id="38" w:name="_Toc13130"/>
      <w:bookmarkStart w:id="39" w:name="_Toc25754"/>
      <w:r>
        <w:rPr>
          <w:rFonts w:hint="eastAsia" w:ascii="宋体" w:hAnsi="宋体" w:eastAsia="宋体" w:cs="宋体"/>
          <w:b/>
          <w:bCs/>
          <w:sz w:val="24"/>
          <w:szCs w:val="24"/>
          <w:lang w:val="en-US" w:eastAsia="zh-CN"/>
        </w:rPr>
        <w:t>13、生产计划下达加工单是否自动合并</w:t>
      </w:r>
      <w:bookmarkEnd w:id="37"/>
      <w:bookmarkEnd w:id="38"/>
      <w:bookmarkEnd w:id="39"/>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这个参数是在“生产管理-生产计划”，下达加工单处有效，</w:t>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注意：此合并不是指合并相同产品，而是指同一生产计划有多个工序，各工序是否合并成一个加工单。</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如图：</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2405" cy="2771140"/>
            <wp:effectExtent l="0" t="0" r="4445" b="1016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4"/>
                    <a:stretch>
                      <a:fillRect/>
                    </a:stretch>
                  </pic:blipFill>
                  <pic:spPr>
                    <a:xfrm>
                      <a:off x="0" y="0"/>
                      <a:ext cx="5272405" cy="277114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40" w:name="_Toc12228"/>
      <w:bookmarkStart w:id="41" w:name="_Toc7534"/>
      <w:bookmarkStart w:id="42" w:name="_Toc11754"/>
      <w:r>
        <w:rPr>
          <w:rFonts w:hint="eastAsia" w:ascii="宋体" w:hAnsi="宋体" w:eastAsia="宋体" w:cs="宋体"/>
          <w:b/>
          <w:bCs/>
          <w:sz w:val="24"/>
          <w:szCs w:val="24"/>
          <w:lang w:val="en-US" w:eastAsia="zh-CN"/>
        </w:rPr>
        <w:t>14、生产入库必须验收才能入库</w:t>
      </w:r>
      <w:bookmarkEnd w:id="40"/>
      <w:bookmarkEnd w:id="41"/>
      <w:bookmarkEnd w:id="42"/>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0:不需要验收单,就可以入库(默认)：指生产入库时，直接选未完工生产计划，没有任何限制</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3161665"/>
            <wp:effectExtent l="0" t="0" r="5080" b="63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5"/>
                    <a:stretch>
                      <a:fillRect/>
                    </a:stretch>
                  </pic:blipFill>
                  <pic:spPr>
                    <a:xfrm>
                      <a:off x="0" y="0"/>
                      <a:ext cx="5271770" cy="316166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1:必须做验收单,生产计划才能入库：在生产入库，选择生产计划后，可以保存，但在审核时，将提示必须要做验收单</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2405" cy="3156585"/>
            <wp:effectExtent l="0" t="0" r="4445" b="571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36"/>
                    <a:stretch>
                      <a:fillRect/>
                    </a:stretch>
                  </pic:blipFill>
                  <pic:spPr>
                    <a:xfrm>
                      <a:off x="0" y="0"/>
                      <a:ext cx="5272405" cy="315658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2:必须做了质检(生产质检),才能入库</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此参数结合‘质检参数-生产质检’使用，需要质检参数-生产质检设置成开启</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95875" cy="3324225"/>
            <wp:effectExtent l="0" t="0" r="9525" b="9525"/>
            <wp:docPr id="2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pic:cNvPicPr>
                      <a:picLocks noChangeAspect="1"/>
                    </pic:cNvPicPr>
                  </pic:nvPicPr>
                  <pic:blipFill>
                    <a:blip r:embed="rId37"/>
                    <a:stretch>
                      <a:fillRect/>
                    </a:stretch>
                  </pic:blipFill>
                  <pic:spPr>
                    <a:xfrm>
                      <a:off x="0" y="0"/>
                      <a:ext cx="5095875" cy="3324225"/>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785" cy="2320925"/>
            <wp:effectExtent l="0" t="0" r="12065" b="3175"/>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38"/>
                    <a:stretch>
                      <a:fillRect/>
                    </a:stretch>
                  </pic:blipFill>
                  <pic:spPr>
                    <a:xfrm>
                      <a:off x="0" y="0"/>
                      <a:ext cx="5264785" cy="232092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3:直接引用验收单进行入库：在生产入库时，不再选生产计划，改选验收单，带出入库的产品信息</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1135" cy="2927985"/>
            <wp:effectExtent l="0" t="0" r="5715" b="5715"/>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39"/>
                    <a:stretch>
                      <a:fillRect/>
                    </a:stretch>
                  </pic:blipFill>
                  <pic:spPr>
                    <a:xfrm>
                      <a:off x="0" y="0"/>
                      <a:ext cx="5271135" cy="292798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43" w:name="_Toc22605"/>
      <w:bookmarkStart w:id="44" w:name="_Toc6567"/>
      <w:bookmarkStart w:id="45" w:name="_Toc16336"/>
      <w:r>
        <w:rPr>
          <w:rFonts w:hint="eastAsia" w:ascii="宋体" w:hAnsi="宋体" w:eastAsia="宋体" w:cs="宋体"/>
          <w:b/>
          <w:bCs/>
          <w:sz w:val="24"/>
          <w:szCs w:val="24"/>
          <w:lang w:val="en-US" w:eastAsia="zh-CN"/>
        </w:rPr>
        <w:t>15、生产入库选择生产计划模式</w:t>
      </w:r>
      <w:bookmarkEnd w:id="43"/>
      <w:bookmarkEnd w:id="44"/>
      <w:bookmarkEnd w:id="45"/>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这个参数只对“生产管理-生产入库”选择生产计划时生效，在参数设置成开启查询时，选择生产计划后，将弹出输入框，此处需要准确输入单号才生效；</w:t>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注意：如果有扫描枪，可以直接扫生产单号生成的条码，可以快速选出</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3074670"/>
            <wp:effectExtent l="0" t="0" r="5080" b="11430"/>
            <wp:docPr id="3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pic:cNvPicPr>
                      <a:picLocks noChangeAspect="1"/>
                    </pic:cNvPicPr>
                  </pic:nvPicPr>
                  <pic:blipFill>
                    <a:blip r:embed="rId40"/>
                    <a:stretch>
                      <a:fillRect/>
                    </a:stretch>
                  </pic:blipFill>
                  <pic:spPr>
                    <a:xfrm>
                      <a:off x="0" y="0"/>
                      <a:ext cx="5271770" cy="307467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46" w:name="_Toc10777"/>
      <w:bookmarkStart w:id="47" w:name="_Toc29707"/>
      <w:r>
        <w:rPr>
          <w:rFonts w:hint="eastAsia" w:ascii="宋体" w:hAnsi="宋体" w:eastAsia="宋体" w:cs="宋体"/>
          <w:b/>
          <w:bCs/>
          <w:sz w:val="24"/>
          <w:szCs w:val="24"/>
          <w:lang w:val="en-US" w:eastAsia="zh-CN"/>
        </w:rPr>
        <w:t>16、是否开启BOM替换料</w:t>
      </w:r>
      <w:bookmarkEnd w:id="46"/>
      <w:bookmarkEnd w:id="47"/>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该参数是指，在产品结构清单里，设置产品的默认替换料，当开启参数后，</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在产品结构清单（BOM表）里，将显示替换料的框，可以选择材料的替换料</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6690" cy="1527810"/>
            <wp:effectExtent l="0" t="0" r="10160" b="1524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41"/>
                    <a:stretch>
                      <a:fillRect/>
                    </a:stretch>
                  </pic:blipFill>
                  <pic:spPr>
                    <a:xfrm>
                      <a:off x="0" y="0"/>
                      <a:ext cx="5266690" cy="152781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在MRP运算-生产及采购需求量里，将显示替换物料列，可以选择预设的替换料进行采购，</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3068955"/>
            <wp:effectExtent l="0" t="0" r="9525" b="17145"/>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42"/>
                    <a:stretch>
                      <a:fillRect/>
                    </a:stretch>
                  </pic:blipFill>
                  <pic:spPr>
                    <a:xfrm>
                      <a:off x="0" y="0"/>
                      <a:ext cx="5267325" cy="3068955"/>
                    </a:xfrm>
                    <a:prstGeom prst="rect">
                      <a:avLst/>
                    </a:prstGeom>
                    <a:noFill/>
                    <a:ln>
                      <a:noFill/>
                    </a:ln>
                  </pic:spPr>
                </pic:pic>
              </a:graphicData>
            </a:graphic>
          </wp:inline>
        </w:drawing>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注：必须通过生产计划-MRP才会生效</w:t>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同时在加工单上，下达后，将自动按替换料生成用料计划</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3307080"/>
            <wp:effectExtent l="0" t="0" r="3810" b="762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43"/>
                    <a:stretch>
                      <a:fillRect/>
                    </a:stretch>
                  </pic:blipFill>
                  <pic:spPr>
                    <a:xfrm>
                      <a:off x="0" y="0"/>
                      <a:ext cx="5273040" cy="3307080"/>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注：需要产品结构清单上设置替换料，此参数对材料准备情况无效</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48" w:name="_Toc4530"/>
      <w:bookmarkStart w:id="49" w:name="_Toc15358"/>
      <w:bookmarkStart w:id="50" w:name="_Toc16194"/>
      <w:r>
        <w:rPr>
          <w:rFonts w:hint="eastAsia" w:ascii="宋体" w:hAnsi="宋体" w:eastAsia="宋体" w:cs="宋体"/>
          <w:b/>
          <w:bCs/>
          <w:sz w:val="24"/>
          <w:szCs w:val="24"/>
          <w:lang w:val="en-US" w:eastAsia="zh-CN"/>
        </w:rPr>
        <w:t>17、未完成的加工单字体是否加粗</w:t>
      </w:r>
      <w:bookmarkEnd w:id="48"/>
      <w:bookmarkEnd w:id="49"/>
      <w:bookmarkEnd w:id="50"/>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当显示成加粗时，未完工的加工单，将粗体显示</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150" cy="1433195"/>
            <wp:effectExtent l="0" t="0" r="12700" b="14605"/>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4"/>
                    <a:stretch>
                      <a:fillRect/>
                    </a:stretch>
                  </pic:blipFill>
                  <pic:spPr>
                    <a:xfrm>
                      <a:off x="0" y="0"/>
                      <a:ext cx="5264150" cy="143319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51" w:name="_Toc18012"/>
      <w:bookmarkStart w:id="52" w:name="_Toc31527"/>
      <w:bookmarkStart w:id="53" w:name="_Toc29911"/>
      <w:r>
        <w:rPr>
          <w:rFonts w:hint="eastAsia" w:ascii="宋体" w:hAnsi="宋体" w:eastAsia="宋体" w:cs="宋体"/>
          <w:b/>
          <w:bCs/>
          <w:sz w:val="24"/>
          <w:szCs w:val="24"/>
          <w:lang w:val="en-US" w:eastAsia="zh-CN"/>
        </w:rPr>
        <w:t>18、销售订单保存后是否自动生成生产单</w:t>
      </w:r>
      <w:bookmarkEnd w:id="51"/>
      <w:bookmarkEnd w:id="52"/>
      <w:bookmarkEnd w:id="53"/>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此参数对“进销存管理-销售订单”生效，</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当参数是1时，在新增保存销售订单时，会弹出下生产计划的窗口</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当参数是2时，在销售订单审核时，弹出下达生产计划的窗口</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8595" cy="2854960"/>
            <wp:effectExtent l="0" t="0" r="8255" b="254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5"/>
                    <a:stretch>
                      <a:fillRect/>
                    </a:stretch>
                  </pic:blipFill>
                  <pic:spPr>
                    <a:xfrm>
                      <a:off x="0" y="0"/>
                      <a:ext cx="5268595" cy="2854960"/>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当前参数是0，建议使用销售跟单管理</w:t>
      </w:r>
    </w:p>
    <w:p>
      <w:pPr>
        <w:rPr>
          <w:rFonts w:hint="eastAsia" w:ascii="宋体" w:hAnsi="宋体" w:eastAsia="宋体" w:cs="宋体"/>
          <w:color w:val="2E75B6" w:themeColor="accent1" w:themeShade="BF"/>
          <w:sz w:val="24"/>
          <w:szCs w:val="24"/>
          <w:u w:val="single"/>
          <w:lang w:val="en-US" w:eastAsia="zh-CN"/>
        </w:rPr>
      </w:pPr>
      <w:r>
        <w:rPr>
          <w:rFonts w:hint="eastAsia" w:ascii="宋体" w:hAnsi="宋体" w:eastAsia="宋体" w:cs="宋体"/>
          <w:sz w:val="24"/>
          <w:szCs w:val="24"/>
          <w:lang w:val="en-US" w:eastAsia="zh-CN"/>
        </w:rPr>
        <w:t>销售跟单管理教学：</w:t>
      </w:r>
      <w:r>
        <w:rPr>
          <w:rFonts w:hint="eastAsia" w:ascii="宋体" w:hAnsi="宋体" w:eastAsia="宋体" w:cs="宋体"/>
          <w:color w:val="2E75B6" w:themeColor="accent1" w:themeShade="BF"/>
          <w:sz w:val="24"/>
          <w:szCs w:val="24"/>
          <w:u w:val="single"/>
        </w:rPr>
        <w:fldChar w:fldCharType="begin"/>
      </w:r>
      <w:r>
        <w:rPr>
          <w:rFonts w:hint="eastAsia" w:ascii="宋体" w:hAnsi="宋体" w:eastAsia="宋体" w:cs="宋体"/>
          <w:color w:val="2E75B6" w:themeColor="accent1" w:themeShade="BF"/>
          <w:sz w:val="24"/>
          <w:szCs w:val="24"/>
          <w:u w:val="single"/>
        </w:rPr>
        <w:instrText xml:space="preserve"> HYPERLINK "http://www.soft2005.com/Web/NewsInfo-338.html" </w:instrText>
      </w:r>
      <w:r>
        <w:rPr>
          <w:rFonts w:hint="eastAsia" w:ascii="宋体" w:hAnsi="宋体" w:eastAsia="宋体" w:cs="宋体"/>
          <w:color w:val="2E75B6" w:themeColor="accent1" w:themeShade="BF"/>
          <w:sz w:val="24"/>
          <w:szCs w:val="24"/>
          <w:u w:val="single"/>
        </w:rPr>
        <w:fldChar w:fldCharType="separate"/>
      </w:r>
      <w:r>
        <w:rPr>
          <w:rFonts w:hint="eastAsia" w:ascii="宋体" w:hAnsi="宋体" w:eastAsia="宋体" w:cs="宋体"/>
          <w:color w:val="2E75B6" w:themeColor="accent1" w:themeShade="BF"/>
          <w:sz w:val="24"/>
          <w:szCs w:val="24"/>
          <w:u w:val="single"/>
        </w:rPr>
        <w:t>http://www.soft2005.com/Web/NewsInfo-338.html</w:t>
      </w:r>
      <w:r>
        <w:rPr>
          <w:rFonts w:hint="eastAsia" w:ascii="宋体" w:hAnsi="宋体" w:eastAsia="宋体" w:cs="宋体"/>
          <w:color w:val="2E75B6" w:themeColor="accent1" w:themeShade="BF"/>
          <w:sz w:val="24"/>
          <w:szCs w:val="24"/>
          <w:u w:val="single"/>
        </w:rPr>
        <w:fldChar w:fldCharType="end"/>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54" w:name="_Toc18837"/>
      <w:bookmarkStart w:id="55" w:name="_Toc7852"/>
      <w:bookmarkStart w:id="56" w:name="_Toc24985"/>
      <w:r>
        <w:rPr>
          <w:rFonts w:hint="eastAsia" w:ascii="宋体" w:hAnsi="宋体" w:eastAsia="宋体" w:cs="宋体"/>
          <w:b/>
          <w:bCs/>
          <w:sz w:val="24"/>
          <w:szCs w:val="24"/>
          <w:lang w:val="en-US" w:eastAsia="zh-CN"/>
        </w:rPr>
        <w:t>19、验收单、领料单启用条码快速录入</w:t>
      </w:r>
      <w:bookmarkEnd w:id="54"/>
      <w:bookmarkEnd w:id="55"/>
      <w:bookmarkEnd w:id="56"/>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该功能对验收单、领料单有效，在新增时，将弹出输入框，输入加工单号或者加工单条码都生效</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1135" cy="4135755"/>
            <wp:effectExtent l="0" t="0" r="5715" b="17145"/>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46"/>
                    <a:stretch>
                      <a:fillRect/>
                    </a:stretch>
                  </pic:blipFill>
                  <pic:spPr>
                    <a:xfrm>
                      <a:off x="0" y="0"/>
                      <a:ext cx="5271135" cy="413575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57" w:name="_Toc18628"/>
      <w:bookmarkStart w:id="58" w:name="_Toc32575"/>
      <w:bookmarkStart w:id="59" w:name="_Toc14662"/>
      <w:r>
        <w:rPr>
          <w:rFonts w:hint="eastAsia" w:ascii="宋体" w:hAnsi="宋体" w:eastAsia="宋体" w:cs="宋体"/>
          <w:b/>
          <w:bCs/>
          <w:sz w:val="24"/>
          <w:szCs w:val="24"/>
          <w:lang w:val="en-US" w:eastAsia="zh-CN"/>
        </w:rPr>
        <w:t>20、验收单生成计件时单价是否可修改</w:t>
      </w:r>
      <w:bookmarkEnd w:id="57"/>
      <w:bookmarkEnd w:id="58"/>
      <w:bookmarkEnd w:id="59"/>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此参数需要配合‘验收单自动生成计件工资’的‘参数3’使用，</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在验收单保存时，将弹出生成计件工资，在生成计件工资窗口，单价是否可以更改</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6690" cy="3197860"/>
            <wp:effectExtent l="0" t="0" r="10160" b="2540"/>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47"/>
                    <a:stretch>
                      <a:fillRect/>
                    </a:stretch>
                  </pic:blipFill>
                  <pic:spPr>
                    <a:xfrm>
                      <a:off x="0" y="0"/>
                      <a:ext cx="5266690" cy="319786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60" w:name="_Toc27989"/>
      <w:bookmarkStart w:id="61" w:name="_Toc12176"/>
      <w:bookmarkStart w:id="62" w:name="_Toc17685"/>
      <w:r>
        <w:rPr>
          <w:rFonts w:hint="eastAsia" w:ascii="宋体" w:hAnsi="宋体" w:eastAsia="宋体" w:cs="宋体"/>
          <w:b/>
          <w:bCs/>
          <w:sz w:val="24"/>
          <w:szCs w:val="24"/>
          <w:lang w:val="en-US" w:eastAsia="zh-CN"/>
        </w:rPr>
        <w:t>21、验收单是否返填工序完工数</w:t>
      </w:r>
      <w:bookmarkEnd w:id="60"/>
      <w:bookmarkEnd w:id="61"/>
      <w:bookmarkEnd w:id="62"/>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此功能是指如果加工单有工序，做验收单，工序上的完工数量是否返填到加工工序的完工数量上</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0,不返填(此参数下,需要返填,要做工序移交单)</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1,返填</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1977390"/>
            <wp:effectExtent l="0" t="0" r="9525" b="3810"/>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48"/>
                    <a:stretch>
                      <a:fillRect/>
                    </a:stretch>
                  </pic:blipFill>
                  <pic:spPr>
                    <a:xfrm>
                      <a:off x="0" y="0"/>
                      <a:ext cx="5267325" cy="197739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63" w:name="_Toc4452"/>
      <w:bookmarkStart w:id="64" w:name="_Toc24581"/>
      <w:bookmarkStart w:id="65" w:name="_Toc25366"/>
      <w:r>
        <w:rPr>
          <w:rFonts w:hint="eastAsia" w:ascii="宋体" w:hAnsi="宋体" w:eastAsia="宋体" w:cs="宋体"/>
          <w:b/>
          <w:bCs/>
          <w:sz w:val="24"/>
          <w:szCs w:val="24"/>
          <w:lang w:val="en-US" w:eastAsia="zh-CN"/>
        </w:rPr>
        <w:t>22、验收单直接入库是否可勾选</w:t>
      </w:r>
      <w:bookmarkEnd w:id="63"/>
      <w:bookmarkEnd w:id="64"/>
      <w:bookmarkEnd w:id="65"/>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0,必须是产品验收时才能勾选(部分工序的验收不允许勾选)(默认)：指加工单是全部工序的情况下，做验收单时，‘直接入库’将默认打上勾，表示直接生产入库</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1,部分工序的验收,也允许勾选：是指加工单只加工某一道工序，但后面工序不进行时，也需要进行入库</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2,任何情况的验收都不可勾选：禁止直接入库，入库则必须通过生产入库单</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2908300"/>
            <wp:effectExtent l="0" t="0" r="9525" b="6350"/>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49"/>
                    <a:stretch>
                      <a:fillRect/>
                    </a:stretch>
                  </pic:blipFill>
                  <pic:spPr>
                    <a:xfrm>
                      <a:off x="0" y="0"/>
                      <a:ext cx="5267325" cy="290830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66" w:name="_Toc6383"/>
      <w:bookmarkStart w:id="67" w:name="_Toc21137"/>
      <w:bookmarkStart w:id="68" w:name="_Toc5877"/>
      <w:r>
        <w:rPr>
          <w:rFonts w:hint="eastAsia" w:ascii="宋体" w:hAnsi="宋体" w:eastAsia="宋体" w:cs="宋体"/>
          <w:b/>
          <w:bCs/>
          <w:sz w:val="24"/>
          <w:szCs w:val="24"/>
          <w:lang w:val="en-US" w:eastAsia="zh-CN"/>
        </w:rPr>
        <w:t>23、验收单自动生成计件工资</w:t>
      </w:r>
      <w:bookmarkEnd w:id="66"/>
      <w:bookmarkEnd w:id="67"/>
      <w:bookmarkEnd w:id="68"/>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0:手动做计件工资：在‘人力资源-计件工资’里新增计件工资；</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1:根据工序自动生成：例如验收单有三道工序，在保存验收单后，将按加工单的工人，生成计件工资，计件单价读取产品工序上预设的工序单价；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2:根据加工工序,每个工序都生成：此参数值不再生效，不要再设置成2</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3:快速手动输入计件工资：是指销售单保存后，弹出生成计件工资输入框，选择工序和数量，保存后生成计件工资</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6690" cy="3197860"/>
            <wp:effectExtent l="0" t="0" r="10160" b="2540"/>
            <wp:docPr id="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
                    <pic:cNvPicPr>
                      <a:picLocks noChangeAspect="1"/>
                    </pic:cNvPicPr>
                  </pic:nvPicPr>
                  <pic:blipFill>
                    <a:blip r:embed="rId47"/>
                    <a:stretch>
                      <a:fillRect/>
                    </a:stretch>
                  </pic:blipFill>
                  <pic:spPr>
                    <a:xfrm>
                      <a:off x="0" y="0"/>
                      <a:ext cx="5266690" cy="319786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69" w:name="_Toc27688"/>
      <w:bookmarkStart w:id="70" w:name="_Toc22219"/>
      <w:bookmarkStart w:id="71" w:name="_Toc6942"/>
      <w:r>
        <w:rPr>
          <w:rFonts w:hint="eastAsia" w:ascii="宋体" w:hAnsi="宋体" w:eastAsia="宋体" w:cs="宋体"/>
          <w:b/>
          <w:bCs/>
          <w:sz w:val="24"/>
          <w:szCs w:val="24"/>
          <w:lang w:val="en-US" w:eastAsia="zh-CN"/>
        </w:rPr>
        <w:t>24、验收数量是否允许大于生产数量</w:t>
      </w:r>
      <w:bookmarkEnd w:id="69"/>
      <w:bookmarkEnd w:id="70"/>
      <w:bookmarkEnd w:id="71"/>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0,允许 </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1,不允许 </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例如加工数量是100个,总验收数量是否可以超过100个.</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如果参数是1时，如果超过了生产加工单数量时，则会提示，不能入库</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2405" cy="2753360"/>
            <wp:effectExtent l="0" t="0" r="4445" b="889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pic:cNvPicPr>
                  </pic:nvPicPr>
                  <pic:blipFill>
                    <a:blip r:embed="rId50"/>
                    <a:stretch>
                      <a:fillRect/>
                    </a:stretch>
                  </pic:blipFill>
                  <pic:spPr>
                    <a:xfrm>
                      <a:off x="0" y="0"/>
                      <a:ext cx="5272405" cy="275336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注：这是一个建议功能，不是强制功能</w:t>
      </w:r>
    </w:p>
    <w:p>
      <w:pPr>
        <w:rPr>
          <w:rFonts w:hint="eastAsia" w:ascii="宋体" w:hAnsi="宋体" w:eastAsia="宋体" w:cs="宋体"/>
          <w:color w:val="0000FF"/>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default" w:ascii="宋体" w:hAnsi="宋体" w:eastAsia="宋体" w:cs="宋体"/>
          <w:b/>
          <w:bCs/>
          <w:sz w:val="24"/>
          <w:szCs w:val="24"/>
          <w:lang w:val="en-US" w:eastAsia="zh-CN"/>
        </w:rPr>
      </w:pPr>
      <w:bookmarkStart w:id="72" w:name="_Toc9373"/>
      <w:bookmarkStart w:id="73" w:name="_Toc4869"/>
      <w:r>
        <w:rPr>
          <w:rFonts w:hint="eastAsia" w:ascii="宋体" w:hAnsi="宋体" w:eastAsia="宋体" w:cs="宋体"/>
          <w:b/>
          <w:bCs/>
          <w:sz w:val="24"/>
          <w:szCs w:val="24"/>
          <w:lang w:val="en-US" w:eastAsia="zh-CN"/>
        </w:rPr>
        <w:t>25、</w:t>
      </w:r>
      <w:r>
        <w:rPr>
          <w:rFonts w:hint="default" w:ascii="宋体" w:hAnsi="宋体" w:eastAsia="宋体" w:cs="宋体"/>
          <w:b/>
          <w:bCs/>
          <w:sz w:val="24"/>
          <w:szCs w:val="24"/>
          <w:lang w:val="en-US" w:eastAsia="zh-CN"/>
        </w:rPr>
        <w:t>MRP运算时默认根据来源判定</w:t>
      </w:r>
      <w:bookmarkEnd w:id="72"/>
      <w:bookmarkEnd w:id="73"/>
    </w:p>
    <w:p>
      <w:pPr>
        <w:numPr>
          <w:ilvl w:val="0"/>
          <w:numId w:val="0"/>
        </w:numPr>
      </w:pPr>
      <w:r>
        <w:drawing>
          <wp:inline distT="0" distB="0" distL="114300" distR="114300">
            <wp:extent cx="5271135" cy="2037080"/>
            <wp:effectExtent l="0" t="0" r="5715" b="127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51"/>
                    <a:stretch>
                      <a:fillRect/>
                    </a:stretch>
                  </pic:blipFill>
                  <pic:spPr>
                    <a:xfrm>
                      <a:off x="0" y="0"/>
                      <a:ext cx="5271135" cy="2037080"/>
                    </a:xfrm>
                    <a:prstGeom prst="rect">
                      <a:avLst/>
                    </a:prstGeom>
                    <a:noFill/>
                    <a:ln>
                      <a:noFill/>
                    </a:ln>
                  </pic:spPr>
                </pic:pic>
              </a:graphicData>
            </a:graphic>
          </wp:inline>
        </w:drawing>
      </w:r>
    </w:p>
    <w:p>
      <w:pPr>
        <w:numPr>
          <w:ilvl w:val="0"/>
          <w:numId w:val="0"/>
        </w:numPr>
        <w:rPr>
          <w:rFonts w:hint="default" w:eastAsiaTheme="minorEastAsia"/>
          <w:lang w:val="en-US" w:eastAsia="zh-CN"/>
        </w:rPr>
      </w:pPr>
      <w:r>
        <w:rPr>
          <w:rFonts w:hint="eastAsia"/>
        </w:rPr>
        <w:t>0:根据来源判定</w:t>
      </w:r>
      <w:r>
        <w:rPr>
          <w:rFonts w:hint="eastAsia"/>
          <w:lang w:eastAsia="zh-CN"/>
        </w:rPr>
        <w:t>：</w:t>
      </w:r>
      <w:r>
        <w:rPr>
          <w:rFonts w:hint="eastAsia"/>
          <w:lang w:val="en-US" w:eastAsia="zh-CN"/>
        </w:rPr>
        <w:t>例如如果BOM表有半成品，且半成品是外购时，此参数将推荐给采购建议，该BOM表涉及到原材料，将不再建议采购</w:t>
      </w:r>
    </w:p>
    <w:p>
      <w:pPr>
        <w:numPr>
          <w:ilvl w:val="0"/>
          <w:numId w:val="0"/>
        </w:numPr>
        <w:rPr>
          <w:rFonts w:hint="default" w:eastAsiaTheme="minorEastAsia"/>
          <w:lang w:val="en-US" w:eastAsia="zh-CN"/>
        </w:rPr>
      </w:pPr>
      <w:r>
        <w:rPr>
          <w:rFonts w:hint="eastAsia"/>
        </w:rPr>
        <w:t>1:根据BOM层级判定</w:t>
      </w:r>
      <w:r>
        <w:rPr>
          <w:rFonts w:hint="eastAsia"/>
          <w:lang w:eastAsia="zh-CN"/>
        </w:rPr>
        <w:t>：</w:t>
      </w:r>
      <w:r>
        <w:rPr>
          <w:rFonts w:hint="eastAsia"/>
          <w:lang w:val="en-US" w:eastAsia="zh-CN"/>
        </w:rPr>
        <w:t>不管是否外购或者自产，当有下级BOM时，就建议成生产物料</w:t>
      </w:r>
    </w:p>
    <w:p>
      <w:pPr>
        <w:rPr>
          <w:rFonts w:hint="eastAsia" w:ascii="宋体" w:hAnsi="宋体" w:eastAsia="宋体" w:cs="宋体"/>
          <w:color w:val="0000FF"/>
          <w:sz w:val="24"/>
          <w:szCs w:val="24"/>
          <w:lang w:val="en-US" w:eastAsia="zh-CN"/>
        </w:rPr>
      </w:pPr>
    </w:p>
    <w:p>
      <w:pPr>
        <w:rPr>
          <w:rFonts w:hint="eastAsia" w:ascii="宋体" w:hAnsi="宋体" w:eastAsia="宋体" w:cs="宋体"/>
          <w:color w:val="0000FF"/>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outlineLvl w:val="0"/>
        <w:rPr>
          <w:rFonts w:hint="eastAsia" w:ascii="宋体" w:hAnsi="宋体" w:eastAsia="宋体" w:cs="宋体"/>
          <w:b/>
          <w:bCs/>
          <w:color w:val="auto"/>
          <w:sz w:val="28"/>
          <w:szCs w:val="28"/>
          <w:lang w:val="en-US" w:eastAsia="zh-CN"/>
        </w:rPr>
      </w:pPr>
      <w:bookmarkStart w:id="74" w:name="_Toc13085"/>
      <w:r>
        <w:rPr>
          <w:rFonts w:hint="eastAsia" w:ascii="宋体" w:hAnsi="宋体" w:eastAsia="宋体" w:cs="宋体"/>
          <w:b/>
          <w:bCs/>
          <w:color w:val="auto"/>
          <w:sz w:val="28"/>
          <w:szCs w:val="28"/>
          <w:lang w:val="en-US" w:eastAsia="zh-CN"/>
        </w:rPr>
        <w:t>基础参数</w:t>
      </w:r>
      <w:bookmarkEnd w:id="74"/>
      <w:bookmarkStart w:id="75" w:name="_Toc31135"/>
    </w:p>
    <w:tbl>
      <w:tblPr>
        <w:tblStyle w:val="6"/>
        <w:tblW w:w="8835" w:type="dxa"/>
        <w:tblInd w:w="0" w:type="dxa"/>
        <w:shd w:val="clear" w:color="auto" w:fill="auto"/>
        <w:tblLayout w:type="autofit"/>
        <w:tblCellMar>
          <w:top w:w="0" w:type="dxa"/>
          <w:left w:w="0" w:type="dxa"/>
          <w:bottom w:w="0" w:type="dxa"/>
          <w:right w:w="0" w:type="dxa"/>
        </w:tblCellMar>
      </w:tblPr>
      <w:tblGrid>
        <w:gridCol w:w="2715"/>
        <w:gridCol w:w="990"/>
        <w:gridCol w:w="5130"/>
      </w:tblGrid>
      <w:tr>
        <w:tblPrEx>
          <w:shd w:val="clear" w:color="auto" w:fill="auto"/>
          <w:tblCellMar>
            <w:top w:w="0" w:type="dxa"/>
            <w:left w:w="0" w:type="dxa"/>
            <w:bottom w:w="0" w:type="dxa"/>
            <w:right w:w="0" w:type="dxa"/>
          </w:tblCellMar>
        </w:tblPrEx>
        <w:trPr>
          <w:trHeight w:val="720" w:hRule="atLeast"/>
        </w:trPr>
        <w:tc>
          <w:tcPr>
            <w:tcW w:w="2715" w:type="dxa"/>
            <w:tcBorders>
              <w:top w:val="single" w:color="000000" w:sz="4" w:space="0"/>
              <w:left w:val="single" w:color="000000" w:sz="4" w:space="0"/>
              <w:bottom w:val="single" w:color="000000" w:sz="4" w:space="0"/>
              <w:right w:val="single" w:color="000000" w:sz="4" w:space="0"/>
            </w:tcBorders>
            <w:shd w:val="clear" w:color="auto" w:fill="BDD7EE"/>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参数名称</w:t>
            </w:r>
          </w:p>
        </w:tc>
        <w:tc>
          <w:tcPr>
            <w:tcW w:w="990" w:type="dxa"/>
            <w:tcBorders>
              <w:top w:val="single" w:color="000000" w:sz="4" w:space="0"/>
              <w:left w:val="single" w:color="000000" w:sz="4" w:space="0"/>
              <w:bottom w:val="single" w:color="000000" w:sz="4" w:space="0"/>
              <w:right w:val="single" w:color="000000" w:sz="4" w:space="0"/>
            </w:tcBorders>
            <w:shd w:val="clear" w:color="auto" w:fill="BDD7EE"/>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参数值</w:t>
            </w:r>
          </w:p>
        </w:tc>
        <w:tc>
          <w:tcPr>
            <w:tcW w:w="5130" w:type="dxa"/>
            <w:tcBorders>
              <w:top w:val="single" w:color="000000" w:sz="4" w:space="0"/>
              <w:left w:val="single" w:color="000000" w:sz="4" w:space="0"/>
              <w:bottom w:val="single" w:color="000000" w:sz="4" w:space="0"/>
              <w:right w:val="single" w:color="000000" w:sz="4" w:space="0"/>
            </w:tcBorders>
            <w:shd w:val="clear" w:color="auto" w:fill="BDD7EE"/>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fldChar w:fldCharType="begin"/>
            </w:r>
            <w:r>
              <w:rPr>
                <w:rFonts w:hint="default" w:ascii="Arial" w:hAnsi="Arial" w:eastAsia="宋体" w:cs="Arial"/>
                <w:i w:val="0"/>
                <w:color w:val="auto"/>
                <w:kern w:val="0"/>
                <w:sz w:val="20"/>
                <w:szCs w:val="20"/>
                <w:u w:val="none"/>
                <w:lang w:val="en-US" w:eastAsia="zh-CN" w:bidi="ar"/>
              </w:rPr>
              <w:instrText xml:space="preserve"> HYPERLINK "" \l "F6查询" </w:instrText>
            </w:r>
            <w:r>
              <w:rPr>
                <w:rFonts w:hint="default" w:ascii="Arial" w:hAnsi="Arial" w:eastAsia="宋体" w:cs="Arial"/>
                <w:i w:val="0"/>
                <w:color w:val="auto"/>
                <w:kern w:val="0"/>
                <w:sz w:val="20"/>
                <w:szCs w:val="20"/>
                <w:u w:val="none"/>
                <w:lang w:val="en-US" w:eastAsia="zh-CN" w:bidi="ar"/>
              </w:rPr>
              <w:fldChar w:fldCharType="separate"/>
            </w:r>
            <w:r>
              <w:rPr>
                <w:rStyle w:val="8"/>
                <w:rFonts w:hint="default" w:ascii="Arial" w:hAnsi="Arial" w:eastAsia="宋体" w:cs="Arial"/>
                <w:i w:val="0"/>
                <w:color w:val="auto"/>
                <w:sz w:val="20"/>
                <w:szCs w:val="20"/>
                <w:u w:val="none"/>
              </w:rPr>
              <w:t>F6</w:t>
            </w:r>
            <w:r>
              <w:rPr>
                <w:rStyle w:val="8"/>
                <w:color w:val="auto"/>
                <w:u w:val="none"/>
              </w:rPr>
              <w:t>查询</w:t>
            </w:r>
            <w:r>
              <w:rPr>
                <w:rStyle w:val="8"/>
                <w:rFonts w:eastAsia="宋体"/>
                <w:color w:val="auto"/>
                <w:u w:val="none"/>
              </w:rPr>
              <w:t>-</w:t>
            </w:r>
            <w:r>
              <w:rPr>
                <w:rStyle w:val="8"/>
                <w:color w:val="auto"/>
                <w:u w:val="none"/>
              </w:rPr>
              <w:t>默认查询模式</w:t>
            </w:r>
            <w:r>
              <w:rPr>
                <w:rFonts w:hint="default" w:ascii="Arial" w:hAnsi="Arial" w:eastAsia="宋体" w:cs="Arial"/>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简单模式</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高级模式</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"单据保存后发送消息"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保存后弹出发送消息</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不弹出</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弹出</w:t>
            </w:r>
          </w:p>
        </w:tc>
      </w:tr>
      <w:tr>
        <w:tblPrEx>
          <w:shd w:val="clear" w:color="auto" w:fill="auto"/>
          <w:tblCellMar>
            <w:top w:w="0" w:type="dxa"/>
            <w:left w:w="0" w:type="dxa"/>
            <w:bottom w:w="0" w:type="dxa"/>
            <w:right w:w="0" w:type="dxa"/>
          </w:tblCellMar>
        </w:tblPrEx>
        <w:trPr>
          <w:trHeight w:val="51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b/>
                <w:i w:val="0"/>
                <w:color w:val="000000"/>
                <w:sz w:val="20"/>
                <w:szCs w:val="20"/>
                <w:u w:val="none"/>
              </w:rPr>
            </w:pPr>
            <w:r>
              <w:rPr>
                <w:rFonts w:hint="default" w:ascii="Arial" w:hAnsi="Arial" w:eastAsia="宋体" w:cs="Arial"/>
                <w:b/>
                <w:i w:val="0"/>
                <w:color w:val="000000"/>
                <w:kern w:val="0"/>
                <w:sz w:val="20"/>
                <w:szCs w:val="20"/>
                <w:u w:val="none"/>
                <w:lang w:val="en-US" w:eastAsia="zh-CN" w:bidi="ar"/>
              </w:rPr>
              <w:t>(</w:t>
            </w:r>
            <w:r>
              <w:rPr>
                <w:rFonts w:hint="eastAsia" w:ascii="宋体" w:hAnsi="宋体" w:eastAsia="宋体" w:cs="宋体"/>
                <w:b/>
                <w:i w:val="0"/>
                <w:color w:val="000000"/>
                <w:kern w:val="0"/>
                <w:sz w:val="20"/>
                <w:szCs w:val="20"/>
                <w:u w:val="none"/>
                <w:lang w:val="en-US" w:eastAsia="zh-CN" w:bidi="ar"/>
              </w:rPr>
              <w:t>采购订单、销售订单、生产计划、加工单、验收单、生产入库</w:t>
            </w:r>
            <w:r>
              <w:rPr>
                <w:rFonts w:hint="default" w:ascii="Arial" w:hAnsi="Arial" w:eastAsia="宋体" w:cs="Arial"/>
                <w:b/>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"单据保存后发送消息"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保存后自动发送消息窗口</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输入窗口的</w:t>
            </w:r>
            <w:r>
              <w:rPr>
                <w:rFonts w:hint="default" w:ascii="Arial" w:hAnsi="Arial" w:eastAsia="宋体" w:cs="Arial"/>
                <w:i w:val="0"/>
                <w:color w:val="000000"/>
                <w:kern w:val="0"/>
                <w:sz w:val="20"/>
                <w:szCs w:val="20"/>
                <w:u w:val="none"/>
                <w:lang w:val="en-US" w:eastAsia="zh-CN" w:bidi="ar"/>
              </w:rPr>
              <w:t>ID</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多个窗口</w:t>
            </w:r>
            <w:r>
              <w:rPr>
                <w:rFonts w:hint="default" w:ascii="Arial" w:hAnsi="Arial" w:eastAsia="宋体" w:cs="Arial"/>
                <w:i w:val="0"/>
                <w:color w:val="000000"/>
                <w:kern w:val="0"/>
                <w:sz w:val="20"/>
                <w:szCs w:val="20"/>
                <w:u w:val="none"/>
                <w:lang w:val="en-US" w:eastAsia="zh-CN" w:bidi="ar"/>
              </w:rPr>
              <w:t>ID</w:t>
            </w:r>
            <w:r>
              <w:rPr>
                <w:rFonts w:hint="eastAsia" w:ascii="宋体" w:hAnsi="宋体" w:eastAsia="宋体" w:cs="宋体"/>
                <w:i w:val="0"/>
                <w:color w:val="000000"/>
                <w:kern w:val="0"/>
                <w:sz w:val="20"/>
                <w:szCs w:val="20"/>
                <w:u w:val="none"/>
                <w:lang w:val="en-US" w:eastAsia="zh-CN" w:bidi="ar"/>
              </w:rPr>
              <w:t>以</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隔开</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"操作log"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保存新增删除审核反审核日志</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1</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不生成日志</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生成操作日志</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"编辑界面独立窗口"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编辑界面独立窗口</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1</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显示独立窗口</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显示标签页</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495"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"出库模式"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出库模式</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严格模式</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即库存小于出库数量则不允许出库</w:t>
            </w:r>
          </w:p>
        </w:tc>
      </w:tr>
      <w:tr>
        <w:tblPrEx>
          <w:shd w:val="clear" w:color="auto" w:fill="auto"/>
          <w:tblCellMar>
            <w:top w:w="0" w:type="dxa"/>
            <w:left w:w="0" w:type="dxa"/>
            <w:bottom w:w="0" w:type="dxa"/>
            <w:right w:w="0" w:type="dxa"/>
          </w:tblCellMar>
        </w:tblPrEx>
        <w:trPr>
          <w:trHeight w:val="75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简单模式</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库存小于出库数量可以出库</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这样会影响库存成本</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可能出现负数</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不推荐使用</w:t>
            </w:r>
          </w:p>
        </w:tc>
      </w:tr>
      <w:tr>
        <w:tblPrEx>
          <w:shd w:val="clear" w:color="auto" w:fill="auto"/>
          <w:tblCellMar>
            <w:top w:w="0" w:type="dxa"/>
            <w:left w:w="0" w:type="dxa"/>
            <w:bottom w:w="0" w:type="dxa"/>
            <w:right w:w="0" w:type="dxa"/>
          </w:tblCellMar>
        </w:tblPrEx>
        <w:trPr>
          <w:trHeight w:val="495"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此模式是在无严格库存控制模式的情况下使用</w:t>
            </w:r>
            <w:r>
              <w:rPr>
                <w:rFonts w:hint="default" w:ascii="Arial" w:hAnsi="Arial" w:eastAsia="宋体" w:cs="Arial"/>
                <w:b/>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495"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"订单出入库控制模式"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订单出入引用控制模式</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简单模式</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 xml:space="preserve">订单已引用出入库都可以修改订单单据     </w:t>
            </w:r>
          </w:p>
        </w:tc>
      </w:tr>
      <w:tr>
        <w:tblPrEx>
          <w:shd w:val="clear" w:color="auto" w:fill="auto"/>
          <w:tblCellMar>
            <w:top w:w="0" w:type="dxa"/>
            <w:left w:w="0" w:type="dxa"/>
            <w:bottom w:w="0" w:type="dxa"/>
            <w:right w:w="0" w:type="dxa"/>
          </w:tblCellMar>
        </w:tblPrEx>
        <w:trPr>
          <w:trHeight w:val="495"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严格模式</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订单已经被出入库引用不能再次修改</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"工作台消息提示方式"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工作台消息提示方式</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不提示</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接收人提示</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提示接收人</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并在完成时提示发送人</w:t>
            </w:r>
          </w:p>
        </w:tc>
      </w:tr>
      <w:tr>
        <w:tblPrEx>
          <w:shd w:val="clear" w:color="auto" w:fill="auto"/>
          <w:tblCellMar>
            <w:top w:w="0" w:type="dxa"/>
            <w:left w:w="0" w:type="dxa"/>
            <w:bottom w:w="0" w:type="dxa"/>
            <w:right w:w="0" w:type="dxa"/>
          </w:tblCellMar>
        </w:tblPrEx>
        <w:trPr>
          <w:trHeight w:val="750" w:hRule="atLeast"/>
        </w:trPr>
        <w:tc>
          <w:tcPr>
            <w:tcW w:w="271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"公海客户"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公海客户</w:t>
            </w:r>
            <w:r>
              <w:rPr>
                <w:rStyle w:val="8"/>
                <w:rFonts w:eastAsia="宋体"/>
                <w:color w:val="auto"/>
                <w:u w:val="none"/>
              </w:rPr>
              <w:t>:</w:t>
            </w:r>
            <w:r>
              <w:rPr>
                <w:rStyle w:val="8"/>
                <w:color w:val="auto"/>
                <w:u w:val="none"/>
              </w:rPr>
              <w:t>返回到公海月数</w:t>
            </w:r>
            <w:r>
              <w:rPr>
                <w:rFonts w:hint="eastAsia" w:ascii="宋体" w:hAnsi="宋体" w:eastAsia="宋体" w:cs="宋体"/>
                <w:i w:val="0"/>
                <w:color w:val="auto"/>
                <w:kern w:val="0"/>
                <w:sz w:val="20"/>
                <w:szCs w:val="20"/>
                <w:u w:val="none"/>
                <w:lang w:val="en-US" w:eastAsia="zh-CN" w:bidi="ar"/>
              </w:rPr>
              <w:fldChar w:fldCharType="end"/>
            </w:r>
          </w:p>
        </w:tc>
        <w:tc>
          <w:tcPr>
            <w:tcW w:w="99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6</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销售人员</w:t>
            </w:r>
            <w:r>
              <w:rPr>
                <w:rFonts w:hint="default" w:ascii="Arial" w:hAnsi="Arial" w:eastAsia="宋体" w:cs="Arial"/>
                <w:i w:val="0"/>
                <w:color w:val="000000"/>
                <w:kern w:val="0"/>
                <w:sz w:val="20"/>
                <w:szCs w:val="20"/>
                <w:u w:val="none"/>
                <w:lang w:val="en-US" w:eastAsia="zh-CN" w:bidi="ar"/>
              </w:rPr>
              <w:t>N</w:t>
            </w:r>
            <w:r>
              <w:rPr>
                <w:rFonts w:hint="eastAsia" w:ascii="宋体" w:hAnsi="宋体" w:eastAsia="宋体" w:cs="宋体"/>
                <w:i w:val="0"/>
                <w:color w:val="000000"/>
                <w:kern w:val="0"/>
                <w:sz w:val="20"/>
                <w:szCs w:val="20"/>
                <w:u w:val="none"/>
                <w:lang w:val="en-US" w:eastAsia="zh-CN" w:bidi="ar"/>
              </w:rPr>
              <w:t>个月没有跟进的客户，让它自动进入公海</w:t>
            </w:r>
            <w:r>
              <w:rPr>
                <w:rFonts w:hint="default" w:ascii="Arial" w:hAnsi="Arial" w:eastAsia="宋体" w:cs="Arial"/>
                <w:i w:val="0"/>
                <w:color w:val="000000"/>
                <w:kern w:val="0"/>
                <w:sz w:val="20"/>
                <w:szCs w:val="20"/>
                <w:u w:val="none"/>
                <w:lang w:val="en-US" w:eastAsia="zh-CN" w:bidi="ar"/>
              </w:rPr>
              <w:t>,N</w:t>
            </w:r>
            <w:r>
              <w:rPr>
                <w:rFonts w:hint="eastAsia" w:ascii="宋体" w:hAnsi="宋体" w:eastAsia="宋体" w:cs="宋体"/>
                <w:i w:val="0"/>
                <w:color w:val="000000"/>
                <w:kern w:val="0"/>
                <w:sz w:val="20"/>
                <w:szCs w:val="20"/>
                <w:u w:val="none"/>
                <w:lang w:val="en-US" w:eastAsia="zh-CN" w:bidi="ar"/>
              </w:rPr>
              <w:t>为当前参数值</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备注</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判断有没有跟进的依据是客户跟进模块</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"公海客户"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公海客户</w:t>
            </w:r>
            <w:r>
              <w:rPr>
                <w:rStyle w:val="8"/>
                <w:rFonts w:eastAsia="宋体"/>
                <w:color w:val="auto"/>
                <w:u w:val="none"/>
              </w:rPr>
              <w:t>:</w:t>
            </w:r>
            <w:r>
              <w:rPr>
                <w:rStyle w:val="8"/>
                <w:color w:val="auto"/>
                <w:u w:val="none"/>
              </w:rPr>
              <w:t>未跟进客户自动流入公海</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不开启</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开启</w:t>
            </w:r>
          </w:p>
        </w:tc>
      </w:tr>
      <w:tr>
        <w:tblPrEx>
          <w:shd w:val="clear" w:color="auto" w:fill="auto"/>
          <w:tblCellMar>
            <w:top w:w="0" w:type="dxa"/>
            <w:left w:w="0" w:type="dxa"/>
            <w:bottom w:w="0" w:type="dxa"/>
            <w:right w:w="0" w:type="dxa"/>
          </w:tblCellMar>
        </w:tblPrEx>
        <w:trPr>
          <w:trHeight w:val="495"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此参数开启后一段时间未跟进的客户将自动流入公海</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"F6查询"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开启快速查询</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1</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关闭</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开启</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"控制选择时弹出过滤框"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控件选择时弹出过滤框</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是否显示过滤框</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不显示</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显示</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过滤条件是按查询窗口的单据号</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"库存查询显示0库存"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库存查询是否显示</w:t>
            </w:r>
            <w:r>
              <w:rPr>
                <w:rStyle w:val="8"/>
                <w:rFonts w:eastAsia="宋体"/>
                <w:color w:val="auto"/>
                <w:u w:val="none"/>
              </w:rPr>
              <w:t>0</w:t>
            </w:r>
            <w:r>
              <w:rPr>
                <w:rStyle w:val="8"/>
                <w:color w:val="auto"/>
                <w:u w:val="none"/>
              </w:rPr>
              <w:t>库存的商品</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 xml:space="preserve">不显示     </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显示</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"库存进出明细台账显示期初数"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库存进出明细台账显示期初数</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不显示</w:t>
            </w:r>
          </w:p>
        </w:tc>
      </w:tr>
      <w:tr>
        <w:tblPrEx>
          <w:shd w:val="clear" w:color="auto" w:fill="auto"/>
          <w:tblCellMar>
            <w:top w:w="0" w:type="dxa"/>
            <w:left w:w="0" w:type="dxa"/>
            <w:bottom w:w="0" w:type="dxa"/>
            <w:right w:w="0" w:type="dxa"/>
          </w:tblCellMar>
        </w:tblPrEx>
        <w:trPr>
          <w:trHeight w:val="51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显示</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参数为显示时</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请尽量选一个产品进行查阅</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"库存盘点显示列表"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库存盘点显示列表</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库存盘点是否显示列表</w:t>
            </w:r>
            <w:r>
              <w:rPr>
                <w:rFonts w:hint="default" w:ascii="Arial" w:hAnsi="Arial" w:eastAsia="宋体" w:cs="Arial"/>
                <w:i w:val="0"/>
                <w:color w:val="000000"/>
                <w:kern w:val="0"/>
                <w:sz w:val="20"/>
                <w:szCs w:val="20"/>
                <w:u w:val="none"/>
                <w:lang w:val="en-US" w:eastAsia="zh-CN" w:bidi="ar"/>
              </w:rPr>
              <w:t xml:space="preserve">   </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(admin</w:t>
            </w:r>
            <w:r>
              <w:rPr>
                <w:rFonts w:hint="eastAsia" w:ascii="宋体" w:hAnsi="宋体" w:eastAsia="宋体" w:cs="宋体"/>
                <w:i w:val="0"/>
                <w:color w:val="000000"/>
                <w:kern w:val="0"/>
                <w:sz w:val="20"/>
                <w:szCs w:val="20"/>
                <w:u w:val="none"/>
                <w:lang w:val="en-US" w:eastAsia="zh-CN" w:bidi="ar"/>
              </w:rPr>
              <w:t>默认显示列表</w:t>
            </w:r>
            <w:r>
              <w:rPr>
                <w:rFonts w:hint="default" w:ascii="Arial" w:hAnsi="Arial" w:eastAsia="宋体" w:cs="Arial"/>
                <w:i w:val="0"/>
                <w:color w:val="000000"/>
                <w:kern w:val="0"/>
                <w:sz w:val="20"/>
                <w:szCs w:val="20"/>
                <w:u w:val="none"/>
                <w:lang w:val="en-US" w:eastAsia="zh-CN" w:bidi="ar"/>
              </w:rPr>
              <w:t xml:space="preserve">)   </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 xml:space="preserve">不显示   </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显示</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"默认显示范围"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默认显示范围</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3</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查看数据时</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默认显示的数据范围</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当天</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最近三天</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最近一周</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3:</w:t>
            </w:r>
            <w:r>
              <w:rPr>
                <w:rFonts w:hint="eastAsia" w:ascii="宋体" w:hAnsi="宋体" w:eastAsia="宋体" w:cs="宋体"/>
                <w:i w:val="0"/>
                <w:color w:val="000000"/>
                <w:kern w:val="0"/>
                <w:sz w:val="20"/>
                <w:szCs w:val="20"/>
                <w:u w:val="none"/>
                <w:lang w:val="en-US" w:eastAsia="zh-CN" w:bidi="ar"/>
              </w:rPr>
              <w:t>最近一月</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4:</w:t>
            </w:r>
            <w:r>
              <w:rPr>
                <w:rFonts w:hint="eastAsia" w:ascii="宋体" w:hAnsi="宋体" w:eastAsia="宋体" w:cs="宋体"/>
                <w:i w:val="0"/>
                <w:color w:val="000000"/>
                <w:kern w:val="0"/>
                <w:sz w:val="20"/>
                <w:szCs w:val="20"/>
                <w:u w:val="none"/>
                <w:lang w:val="en-US" w:eastAsia="zh-CN" w:bidi="ar"/>
              </w:rPr>
              <w:t>最近三个月</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5:</w:t>
            </w:r>
            <w:r>
              <w:rPr>
                <w:rFonts w:hint="eastAsia" w:ascii="宋体" w:hAnsi="宋体" w:eastAsia="宋体" w:cs="宋体"/>
                <w:i w:val="0"/>
                <w:color w:val="000000"/>
                <w:kern w:val="0"/>
                <w:sz w:val="20"/>
                <w:szCs w:val="20"/>
                <w:u w:val="none"/>
                <w:lang w:val="en-US" w:eastAsia="zh-CN" w:bidi="ar"/>
              </w:rPr>
              <w:t>最近半年</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6:</w:t>
            </w:r>
            <w:r>
              <w:rPr>
                <w:rFonts w:hint="eastAsia" w:ascii="宋体" w:hAnsi="宋体" w:eastAsia="宋体" w:cs="宋体"/>
                <w:i w:val="0"/>
                <w:color w:val="000000"/>
                <w:kern w:val="0"/>
                <w:sz w:val="20"/>
                <w:szCs w:val="20"/>
                <w:u w:val="none"/>
                <w:lang w:val="en-US" w:eastAsia="zh-CN" w:bidi="ar"/>
              </w:rPr>
              <w:t>最近一年</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"默认包含下级"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默认选择包含下级</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1</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默认不包含</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默认包含</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半包含</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数据量多时推荐</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"批号特殊用法"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批号特殊用法</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正常使用</w:t>
            </w:r>
          </w:p>
        </w:tc>
      </w:tr>
      <w:tr>
        <w:tblPrEx>
          <w:shd w:val="clear" w:color="auto" w:fill="auto"/>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自动生成日期</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先进先出</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51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范围选择</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适合颜色、尺码、库位等用法</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是否显示视频教学</w:t>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 xml:space="preserve">不显示视频教学       </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显示视频教学按钮</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"默认包含下级"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树型结构默认是否展开</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低于</w:t>
            </w:r>
            <w:r>
              <w:rPr>
                <w:rFonts w:hint="default" w:ascii="Arial" w:hAnsi="Arial" w:eastAsia="宋体" w:cs="Arial"/>
                <w:i w:val="0"/>
                <w:color w:val="000000"/>
                <w:kern w:val="0"/>
                <w:sz w:val="20"/>
                <w:szCs w:val="20"/>
                <w:u w:val="none"/>
                <w:lang w:val="en-US" w:eastAsia="zh-CN" w:bidi="ar"/>
              </w:rPr>
              <w:t>100</w:t>
            </w:r>
            <w:r>
              <w:rPr>
                <w:rFonts w:hint="eastAsia" w:ascii="宋体" w:hAnsi="宋体" w:eastAsia="宋体" w:cs="宋体"/>
                <w:i w:val="0"/>
                <w:color w:val="000000"/>
                <w:kern w:val="0"/>
                <w:sz w:val="20"/>
                <w:szCs w:val="20"/>
                <w:u w:val="none"/>
                <w:lang w:val="en-US" w:eastAsia="zh-CN" w:bidi="ar"/>
              </w:rPr>
              <w:t>条记录时</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全部展开</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收缩二级列表</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展开全部列表</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"限制审核后才能打印"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限制审核后才能打印</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不限制</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限制</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"销售订单转生产采购模式"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销售订单转生产、采购模式</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1</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任意生成</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判断来源转生产、采购</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"销售模式"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销售模式</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1</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从库存销售</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无库存可销售</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"修改单据重新发起工作台消息"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修改单据重新发起工作台消息</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不受控制</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发起的</w:t>
            </w:r>
            <w:r>
              <w:rPr>
                <w:rFonts w:hint="default" w:ascii="Arial" w:hAnsi="Arial" w:eastAsia="宋体" w:cs="Arial"/>
                <w:i w:val="0"/>
                <w:color w:val="000000"/>
                <w:kern w:val="0"/>
                <w:sz w:val="20"/>
                <w:szCs w:val="20"/>
                <w:u w:val="none"/>
                <w:lang w:val="en-US" w:eastAsia="zh-CN" w:bidi="ar"/>
              </w:rPr>
              <w:t>OA</w:t>
            </w:r>
            <w:r>
              <w:rPr>
                <w:rFonts w:hint="eastAsia" w:ascii="宋体" w:hAnsi="宋体" w:eastAsia="宋体" w:cs="宋体"/>
                <w:i w:val="0"/>
                <w:color w:val="000000"/>
                <w:kern w:val="0"/>
                <w:sz w:val="20"/>
                <w:szCs w:val="20"/>
                <w:u w:val="none"/>
                <w:lang w:val="en-US" w:eastAsia="zh-CN" w:bidi="ar"/>
              </w:rPr>
              <w:t>消息不允许修改</w:t>
            </w:r>
          </w:p>
        </w:tc>
      </w:tr>
      <w:tr>
        <w:tblPrEx>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修改保存时</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重新发起</w:t>
            </w:r>
          </w:p>
        </w:tc>
      </w:tr>
      <w:tr>
        <w:tblPrEx>
          <w:shd w:val="clear" w:color="auto" w:fill="auto"/>
          <w:tblCellMar>
            <w:top w:w="0" w:type="dxa"/>
            <w:left w:w="0" w:type="dxa"/>
            <w:bottom w:w="0" w:type="dxa"/>
            <w:right w:w="0" w:type="dxa"/>
          </w:tblCellMar>
        </w:tblPrEx>
        <w:trPr>
          <w:trHeight w:val="495"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"引用单据后自动编号模式"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引用单据后自动编号模式</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表示按引用的单号</w:t>
            </w:r>
            <w:r>
              <w:rPr>
                <w:rFonts w:hint="default" w:ascii="Arial" w:hAnsi="Arial" w:eastAsia="宋体" w:cs="Arial"/>
                <w:i w:val="0"/>
                <w:color w:val="000000"/>
                <w:kern w:val="0"/>
                <w:sz w:val="20"/>
                <w:szCs w:val="20"/>
                <w:u w:val="none"/>
                <w:lang w:val="en-US" w:eastAsia="zh-CN" w:bidi="ar"/>
              </w:rPr>
              <w:t>+/001.002.003...</w:t>
            </w:r>
            <w:r>
              <w:rPr>
                <w:rFonts w:hint="eastAsia" w:ascii="宋体" w:hAnsi="宋体" w:eastAsia="宋体" w:cs="宋体"/>
                <w:i w:val="0"/>
                <w:color w:val="000000"/>
                <w:kern w:val="0"/>
                <w:sz w:val="20"/>
                <w:szCs w:val="20"/>
                <w:u w:val="none"/>
                <w:lang w:val="en-US" w:eastAsia="zh-CN" w:bidi="ar"/>
              </w:rPr>
              <w:t>往上加</w:t>
            </w:r>
          </w:p>
        </w:tc>
      </w:tr>
      <w:tr>
        <w:tblPrEx>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表示按默认的编号规则生成</w:t>
            </w:r>
          </w:p>
        </w:tc>
      </w:tr>
      <w:tr>
        <w:tblPrEx>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"引用订单批量出入库"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引用订单批量出入库</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单张订单进行入库</w:t>
            </w:r>
          </w:p>
        </w:tc>
      </w:tr>
      <w:tr>
        <w:tblPrEx>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允许一次性引用多张订单进行出入库</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建议用</w:t>
            </w:r>
            <w:r>
              <w:rPr>
                <w:rFonts w:hint="default" w:ascii="Arial" w:hAnsi="Arial" w:eastAsia="宋体" w:cs="Arial"/>
                <w:b/>
                <w:i w:val="0"/>
                <w:color w:val="000000"/>
                <w:kern w:val="0"/>
                <w:sz w:val="20"/>
                <w:szCs w:val="20"/>
                <w:u w:val="none"/>
                <w:lang w:val="en-US" w:eastAsia="zh-CN" w:bidi="ar"/>
              </w:rPr>
              <w:t>0</w:t>
            </w:r>
            <w:r>
              <w:rPr>
                <w:rFonts w:hint="eastAsia" w:ascii="宋体" w:hAnsi="宋体" w:eastAsia="宋体" w:cs="宋体"/>
                <w:b/>
                <w:i w:val="0"/>
                <w:color w:val="000000"/>
                <w:kern w:val="0"/>
                <w:sz w:val="20"/>
                <w:szCs w:val="20"/>
                <w:u w:val="none"/>
                <w:lang w:val="en-US" w:eastAsia="zh-CN" w:bidi="ar"/>
              </w:rPr>
              <w:t>的方式</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"允许直接修改单据状态"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允许直接修改单据状态</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允许</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禁止</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jc w:val="left"/>
              <w:rPr>
                <w:rFonts w:hint="default" w:ascii="Arial" w:hAnsi="Arial" w:eastAsia="宋体" w:cs="Arial"/>
                <w:i w:val="0"/>
                <w:color w:val="000000"/>
                <w:sz w:val="20"/>
                <w:szCs w:val="20"/>
                <w:u w:val="none"/>
              </w:rPr>
            </w:pP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例如</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订单的入库、出库状态</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付款状态</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生产计划、加工单的完成状态</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"自动编码重复时处理方式"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自动编码重复时处理方式</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 xml:space="preserve">提示自动编码存在     </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自动生成新编码保存</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"自动更新打印报表"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自动更新打印报表</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1</w:t>
            </w: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不自动更新</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auto"/>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default" w:ascii="Arial" w:hAnsi="Arial" w:eastAsia="宋体" w:cs="Arial"/>
                <w:i w:val="0"/>
                <w:color w:val="auto"/>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自动更新</w:t>
            </w:r>
            <w:r>
              <w:rPr>
                <w:rFonts w:hint="default" w:ascii="Arial" w:hAnsi="Arial" w:eastAsia="宋体" w:cs="Arial"/>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默认</w:t>
            </w:r>
            <w:r>
              <w:rPr>
                <w:rFonts w:hint="default" w:ascii="Arial" w:hAnsi="Arial" w:eastAsia="宋体" w:cs="Arial"/>
                <w:i w:val="0"/>
                <w:color w:val="000000"/>
                <w:kern w:val="0"/>
                <w:sz w:val="20"/>
                <w:szCs w:val="20"/>
                <w:u w:val="none"/>
                <w:lang w:val="en-US" w:eastAsia="zh-CN" w:bidi="ar"/>
              </w:rPr>
              <w:t>)</w:t>
            </w:r>
          </w:p>
        </w:tc>
      </w:tr>
      <w:tr>
        <w:tblPrEx>
          <w:shd w:val="clear" w:color="auto" w:fill="auto"/>
          <w:tblCellMar>
            <w:top w:w="0" w:type="dxa"/>
            <w:left w:w="0" w:type="dxa"/>
            <w:bottom w:w="0" w:type="dxa"/>
            <w:right w:w="0" w:type="dxa"/>
          </w:tblCellMar>
        </w:tblPrEx>
        <w:trPr>
          <w:trHeight w:val="270" w:hRule="atLeast"/>
        </w:trPr>
        <w:tc>
          <w:tcPr>
            <w:tcW w:w="271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fldChar w:fldCharType="begin"/>
            </w:r>
            <w:r>
              <w:rPr>
                <w:rFonts w:hint="eastAsia" w:ascii="宋体" w:hAnsi="宋体" w:eastAsia="宋体" w:cs="宋体"/>
                <w:i w:val="0"/>
                <w:color w:val="auto"/>
                <w:kern w:val="0"/>
                <w:sz w:val="20"/>
                <w:szCs w:val="20"/>
                <w:u w:val="none"/>
                <w:lang w:val="en-US" w:eastAsia="zh-CN" w:bidi="ar"/>
              </w:rPr>
              <w:instrText xml:space="preserve"> HYPERLINK "" \l "自动审核" </w:instrText>
            </w:r>
            <w:r>
              <w:rPr>
                <w:rFonts w:hint="eastAsia" w:ascii="宋体" w:hAnsi="宋体" w:eastAsia="宋体" w:cs="宋体"/>
                <w:i w:val="0"/>
                <w:color w:val="auto"/>
                <w:kern w:val="0"/>
                <w:sz w:val="20"/>
                <w:szCs w:val="20"/>
                <w:u w:val="none"/>
                <w:lang w:val="en-US" w:eastAsia="zh-CN" w:bidi="ar"/>
              </w:rPr>
              <w:fldChar w:fldCharType="separate"/>
            </w:r>
            <w:r>
              <w:rPr>
                <w:rStyle w:val="8"/>
                <w:rFonts w:hint="eastAsia" w:ascii="宋体" w:hAnsi="宋体" w:eastAsia="宋体" w:cs="宋体"/>
                <w:i w:val="0"/>
                <w:color w:val="auto"/>
                <w:sz w:val="20"/>
                <w:szCs w:val="20"/>
                <w:u w:val="none"/>
              </w:rPr>
              <w:t>自动审核</w:t>
            </w:r>
            <w:r>
              <w:rPr>
                <w:rFonts w:hint="eastAsia" w:ascii="宋体" w:hAnsi="宋体" w:eastAsia="宋体" w:cs="宋体"/>
                <w:i w:val="0"/>
                <w:color w:val="auto"/>
                <w:kern w:val="0"/>
                <w:sz w:val="20"/>
                <w:szCs w:val="20"/>
                <w:u w:val="none"/>
                <w:lang w:val="en-US" w:eastAsia="zh-CN" w:bidi="ar"/>
              </w:rPr>
              <w:fldChar w:fldCharType="end"/>
            </w: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auto"/>
                <w:sz w:val="20"/>
                <w:szCs w:val="20"/>
                <w:u w:val="none"/>
              </w:rPr>
            </w:pPr>
            <w:r>
              <w:rPr>
                <w:rFonts w:hint="default" w:ascii="Arial" w:hAnsi="Arial" w:eastAsia="宋体" w:cs="Arial"/>
                <w:i w:val="0"/>
                <w:color w:val="auto"/>
                <w:kern w:val="0"/>
                <w:sz w:val="20"/>
                <w:szCs w:val="20"/>
                <w:u w:val="none"/>
                <w:lang w:val="en-US" w:eastAsia="zh-CN" w:bidi="ar"/>
              </w:rPr>
              <w:t>0</w:t>
            </w: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r>
              <w:rPr>
                <w:rFonts w:hint="eastAsia" w:ascii="宋体" w:hAnsi="宋体" w:eastAsia="宋体" w:cs="宋体"/>
                <w:i w:val="0"/>
                <w:color w:val="000000"/>
                <w:kern w:val="0"/>
                <w:sz w:val="20"/>
                <w:szCs w:val="20"/>
                <w:u w:val="none"/>
                <w:lang w:val="en-US" w:eastAsia="zh-CN" w:bidi="ar"/>
              </w:rPr>
              <w:t>自动审核</w:t>
            </w:r>
          </w:p>
        </w:tc>
      </w:tr>
      <w:tr>
        <w:tblPrEx>
          <w:shd w:val="clear" w:color="auto" w:fill="auto"/>
          <w:tblCellMar>
            <w:top w:w="0" w:type="dxa"/>
            <w:left w:w="0" w:type="dxa"/>
            <w:bottom w:w="0" w:type="dxa"/>
            <w:right w:w="0" w:type="dxa"/>
          </w:tblCellMar>
        </w:tblPrEx>
        <w:trPr>
          <w:trHeight w:val="270" w:hRule="atLeast"/>
        </w:trPr>
        <w:tc>
          <w:tcPr>
            <w:tcW w:w="271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default" w:ascii="Arial" w:hAnsi="Arial" w:eastAsia="宋体" w:cs="Arial"/>
                <w:i w:val="0"/>
                <w:color w:val="000000"/>
                <w:sz w:val="20"/>
                <w:szCs w:val="20"/>
                <w:u w:val="none"/>
              </w:rPr>
            </w:pPr>
          </w:p>
        </w:tc>
        <w:tc>
          <w:tcPr>
            <w:tcW w:w="513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bottom"/>
          </w:tcPr>
          <w:p>
            <w:pPr>
              <w:keepNext w:val="0"/>
              <w:keepLines w:val="0"/>
              <w:widowControl/>
              <w:suppressLineNumbers w:val="0"/>
              <w:jc w:val="left"/>
              <w:textAlignment w:val="bottom"/>
              <w:rPr>
                <w:rFonts w:hint="default" w:ascii="Arial" w:hAnsi="Arial" w:eastAsia="宋体"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手动审核</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76" w:name="_Toc15515"/>
      <w:r>
        <w:rPr>
          <w:rFonts w:hint="eastAsia" w:ascii="宋体" w:hAnsi="宋体" w:eastAsia="宋体" w:cs="宋体"/>
          <w:b/>
          <w:bCs/>
          <w:sz w:val="24"/>
          <w:szCs w:val="24"/>
          <w:lang w:val="en-US" w:eastAsia="zh-CN"/>
        </w:rPr>
        <w:t>1、F6查询-默认查询模式：</w:t>
      </w:r>
      <w:bookmarkEnd w:id="75"/>
      <w:bookmarkEnd w:id="7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当参数0时，在列表界面点查询，将弹出如图示的查询框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701540" cy="28536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stretch>
                      <a:fillRect/>
                    </a:stretch>
                  </pic:blipFill>
                  <pic:spPr>
                    <a:xfrm>
                      <a:off x="0" y="0"/>
                      <a:ext cx="4701540" cy="28536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当参数是1，点查询(F6)，可以进入高级查询界面，如图示：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653280" cy="3935095"/>
            <wp:effectExtent l="0" t="0" r="1397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3"/>
                    <a:stretch>
                      <a:fillRect/>
                    </a:stretch>
                  </pic:blipFill>
                  <pic:spPr>
                    <a:xfrm>
                      <a:off x="0" y="0"/>
                      <a:ext cx="4653280" cy="39350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开启快速查询：</w:t>
      </w:r>
      <w:r>
        <w:rPr>
          <w:rFonts w:hint="eastAsia" w:ascii="宋体" w:hAnsi="宋体" w:eastAsia="宋体" w:cs="宋体"/>
          <w:sz w:val="24"/>
          <w:szCs w:val="24"/>
          <w:lang w:val="en-US" w:eastAsia="zh-CN"/>
        </w:rPr>
        <w:t>此参数配合查询模式为简单模式时使用，当参数是1时，在查询列表上将直接显示查询框，如图示：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080635" cy="2267585"/>
            <wp:effectExtent l="0" t="0" r="5715" b="184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a:stretch>
                      <a:fillRect/>
                    </a:stretch>
                  </pic:blipFill>
                  <pic:spPr>
                    <a:xfrm>
                      <a:off x="0" y="0"/>
                      <a:ext cx="5080635" cy="22675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关于查询的官网教学：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70C0"/>
          <w:sz w:val="24"/>
          <w:szCs w:val="24"/>
          <w:u w:val="single"/>
          <w:lang w:val="en-US" w:eastAsia="zh-CN"/>
        </w:rPr>
      </w:pPr>
      <w:r>
        <w:rPr>
          <w:rFonts w:hint="eastAsia" w:ascii="宋体" w:hAnsi="宋体" w:eastAsia="宋体" w:cs="宋体"/>
          <w:color w:val="0070C0"/>
          <w:sz w:val="24"/>
          <w:szCs w:val="24"/>
          <w:u w:val="single"/>
        </w:rPr>
        <w:fldChar w:fldCharType="begin"/>
      </w:r>
      <w:r>
        <w:rPr>
          <w:rFonts w:hint="eastAsia" w:ascii="宋体" w:hAnsi="宋体" w:eastAsia="宋体" w:cs="宋体"/>
          <w:color w:val="0070C0"/>
          <w:sz w:val="24"/>
          <w:szCs w:val="24"/>
          <w:u w:val="single"/>
        </w:rPr>
        <w:instrText xml:space="preserve"> HYPERLINK "http://www.soft2005.com/Web/NewsInfo-237.html" </w:instrText>
      </w:r>
      <w:r>
        <w:rPr>
          <w:rFonts w:hint="eastAsia" w:ascii="宋体" w:hAnsi="宋体" w:eastAsia="宋体" w:cs="宋体"/>
          <w:color w:val="0070C0"/>
          <w:sz w:val="24"/>
          <w:szCs w:val="24"/>
          <w:u w:val="single"/>
        </w:rPr>
        <w:fldChar w:fldCharType="separate"/>
      </w:r>
      <w:r>
        <w:rPr>
          <w:rFonts w:hint="eastAsia" w:ascii="宋体" w:hAnsi="宋体" w:eastAsia="宋体" w:cs="宋体"/>
          <w:color w:val="0070C0"/>
          <w:sz w:val="24"/>
          <w:szCs w:val="24"/>
          <w:u w:val="single"/>
        </w:rPr>
        <w:t>http://www.soft2005.com/Web/NewsInfo-237.html</w:t>
      </w:r>
      <w:r>
        <w:rPr>
          <w:rFonts w:hint="eastAsia" w:ascii="宋体" w:hAnsi="宋体" w:eastAsia="宋体" w:cs="宋体"/>
          <w:color w:val="0070C0"/>
          <w:sz w:val="24"/>
          <w:szCs w:val="24"/>
          <w:u w:val="singl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bookmarkStart w:id="77" w:name="单据保存后发送消息"/>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78" w:name="_Toc3851"/>
      <w:bookmarkStart w:id="79" w:name="_Toc8004"/>
      <w:r>
        <w:rPr>
          <w:rFonts w:hint="eastAsia" w:ascii="宋体" w:hAnsi="宋体" w:eastAsia="宋体" w:cs="宋体"/>
          <w:b/>
          <w:bCs/>
          <w:sz w:val="24"/>
          <w:szCs w:val="24"/>
          <w:lang w:val="en-US" w:eastAsia="zh-CN"/>
        </w:rPr>
        <w:t>2、保存后弹出消息、保存后自动发送消息窗口</w:t>
      </w:r>
      <w:bookmarkEnd w:id="78"/>
      <w:bookmarkEnd w:id="79"/>
    </w:p>
    <w:bookmarkEnd w:id="77"/>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注：此参数为原功能，当前不建议使用，如果需要保存后发起工作流程请参考工作台消息模板（设置工作台消息教学：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color w:val="0070C0"/>
          <w:sz w:val="24"/>
          <w:szCs w:val="24"/>
          <w:u w:val="single"/>
        </w:rPr>
        <w:fldChar w:fldCharType="begin"/>
      </w:r>
      <w:r>
        <w:rPr>
          <w:rFonts w:hint="eastAsia" w:ascii="宋体" w:hAnsi="宋体" w:eastAsia="宋体" w:cs="宋体"/>
          <w:color w:val="0070C0"/>
          <w:sz w:val="24"/>
          <w:szCs w:val="24"/>
          <w:u w:val="single"/>
        </w:rPr>
        <w:instrText xml:space="preserve"> HYPERLINK "http://www.soft2005.com/Web/NewsInfo-315.html" </w:instrText>
      </w:r>
      <w:r>
        <w:rPr>
          <w:rFonts w:hint="eastAsia" w:ascii="宋体" w:hAnsi="宋体" w:eastAsia="宋体" w:cs="宋体"/>
          <w:color w:val="0070C0"/>
          <w:sz w:val="24"/>
          <w:szCs w:val="24"/>
          <w:u w:val="single"/>
        </w:rPr>
        <w:fldChar w:fldCharType="separate"/>
      </w:r>
      <w:r>
        <w:rPr>
          <w:rFonts w:hint="eastAsia" w:ascii="宋体" w:hAnsi="宋体" w:eastAsia="宋体" w:cs="宋体"/>
          <w:color w:val="0070C0"/>
          <w:sz w:val="24"/>
          <w:szCs w:val="24"/>
          <w:u w:val="single"/>
        </w:rPr>
        <w:t>http://www.soft2005.com/Web/NewsInfo-315.html</w:t>
      </w:r>
      <w:r>
        <w:rPr>
          <w:rFonts w:hint="eastAsia" w:ascii="宋体" w:hAnsi="宋体" w:eastAsia="宋体" w:cs="宋体"/>
          <w:color w:val="0070C0"/>
          <w:sz w:val="24"/>
          <w:szCs w:val="24"/>
          <w:u w:val="single"/>
        </w:rPr>
        <w:fldChar w:fldCharType="end"/>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当参数改成1时，且‘保存后自动发送消息窗口’有值时，如值是‘12045’（表示采购申请单保存后将弹出消息），如图示：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657600" cy="4286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5"/>
                    <a:stretch>
                      <a:fillRect/>
                    </a:stretch>
                  </pic:blipFill>
                  <pic:spPr>
                    <a:xfrm>
                      <a:off x="0" y="0"/>
                      <a:ext cx="3657600" cy="428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在录入采购申请单后，保存时，将会提示消息发送框，如图：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9230" cy="4342765"/>
            <wp:effectExtent l="0" t="0" r="762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6"/>
                    <a:stretch>
                      <a:fillRect/>
                    </a:stretch>
                  </pic:blipFill>
                  <pic:spPr>
                    <a:xfrm>
                      <a:off x="0" y="0"/>
                      <a:ext cx="5269230" cy="4342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80" w:name="操作log"/>
      <w:bookmarkEnd w:id="80"/>
      <w:bookmarkStart w:id="81" w:name="_Toc10973"/>
      <w:bookmarkStart w:id="82" w:name="_Toc1166"/>
      <w:r>
        <w:rPr>
          <w:rFonts w:hint="eastAsia" w:ascii="宋体" w:hAnsi="宋体" w:eastAsia="宋体" w:cs="宋体"/>
          <w:b/>
          <w:bCs/>
          <w:sz w:val="24"/>
          <w:szCs w:val="24"/>
          <w:lang w:val="en-US" w:eastAsia="zh-CN"/>
        </w:rPr>
        <w:t>3、保存新增删除审核反审核日志</w:t>
      </w:r>
      <w:bookmarkEnd w:id="81"/>
      <w:bookmarkEnd w:id="8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开启成1表示生成操作log，改成1后，在系统维护，要显示操作log窗口。部分特殊操作，将不会生效，例如对账，销售跟单生成，采购申请跟单等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3124200" cy="10953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3124200" cy="1095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83" w:name="编辑界面独立窗口"/>
      <w:bookmarkEnd w:id="83"/>
      <w:bookmarkStart w:id="84" w:name="_Toc14995"/>
      <w:bookmarkStart w:id="85" w:name="_Toc19659"/>
      <w:r>
        <w:rPr>
          <w:rFonts w:hint="eastAsia" w:ascii="宋体" w:hAnsi="宋体" w:eastAsia="宋体" w:cs="宋体"/>
          <w:b/>
          <w:bCs/>
          <w:sz w:val="24"/>
          <w:szCs w:val="24"/>
          <w:lang w:val="en-US" w:eastAsia="zh-CN"/>
        </w:rPr>
        <w:t>4、编辑界面独立窗口</w:t>
      </w:r>
      <w:bookmarkEnd w:id="84"/>
      <w:bookmarkEnd w:id="8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此功能可以按默认参数，不需要更改，请保留默认参数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86" w:name="出库模式"/>
      <w:bookmarkEnd w:id="86"/>
      <w:bookmarkStart w:id="87" w:name="_Toc15265"/>
      <w:bookmarkStart w:id="88" w:name="_Toc27637"/>
      <w:r>
        <w:rPr>
          <w:rFonts w:hint="eastAsia" w:ascii="宋体" w:hAnsi="宋体" w:eastAsia="宋体" w:cs="宋体"/>
          <w:b/>
          <w:bCs/>
          <w:sz w:val="24"/>
          <w:szCs w:val="24"/>
          <w:lang w:val="en-US" w:eastAsia="zh-CN"/>
        </w:rPr>
        <w:t>5、出库模式（允许负数库存）</w:t>
      </w:r>
      <w:bookmarkEnd w:id="87"/>
      <w:bookmarkEnd w:id="8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此参数应该在所有涉及到库存的模板，参数值表示不同的意义：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0:严格模式,即库存小于出库数量则不允许出库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1:简单模式,库存小于出库数量可以出库,这样会影响库存成本,可能出现负数,</w:t>
      </w:r>
      <w:r>
        <w:rPr>
          <w:rFonts w:hint="eastAsia" w:ascii="宋体" w:hAnsi="宋体" w:eastAsia="宋体" w:cs="宋体"/>
          <w:color w:val="FF0000"/>
          <w:sz w:val="24"/>
          <w:szCs w:val="24"/>
          <w:lang w:val="en-US" w:eastAsia="zh-CN"/>
        </w:rPr>
        <w:t>不推荐使用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默认参数是0，严格库存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特殊用法</w:t>
      </w:r>
      <w:r>
        <w:rPr>
          <w:rFonts w:hint="eastAsia" w:ascii="宋体" w:hAnsi="宋体" w:eastAsia="宋体" w:cs="宋体"/>
          <w:sz w:val="24"/>
          <w:szCs w:val="24"/>
          <w:lang w:val="en-US" w:eastAsia="zh-CN"/>
        </w:rPr>
        <w:t>：如果一些产品已经出库，但又需要修改入库单时，可以先将该参数改成1，修改保存入库单后，再改回参数0，这样可以方便操作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89" w:name="订单出入库控制模式"/>
      <w:bookmarkEnd w:id="89"/>
      <w:bookmarkStart w:id="90" w:name="_Toc23255"/>
      <w:bookmarkStart w:id="91" w:name="_Toc17987"/>
      <w:r>
        <w:rPr>
          <w:rFonts w:hint="eastAsia" w:ascii="宋体" w:hAnsi="宋体" w:eastAsia="宋体" w:cs="宋体"/>
          <w:b/>
          <w:bCs/>
          <w:sz w:val="24"/>
          <w:szCs w:val="24"/>
          <w:lang w:val="en-US" w:eastAsia="zh-CN"/>
        </w:rPr>
        <w:t>6、订单出入引用控制模式</w:t>
      </w:r>
      <w:bookmarkEnd w:id="90"/>
      <w:bookmarkEnd w:id="9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此参数应用在采购订单，销售订单两个模板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当参数值是1时，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功能1：当订单已经做出入库或者收付款操作，将不允许再修改订单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467225" cy="2809875"/>
            <wp:effectExtent l="0" t="0" r="9525" b="9525"/>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58"/>
                    <a:stretch>
                      <a:fillRect/>
                    </a:stretch>
                  </pic:blipFill>
                  <pic:spPr>
                    <a:xfrm>
                      <a:off x="0" y="0"/>
                      <a:ext cx="4467225" cy="2809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功能2：例如采购订单订单数量是10个，那入库时，总入库数量不允许大过10个</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10150" cy="2619375"/>
            <wp:effectExtent l="0" t="0" r="0" b="952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59"/>
                    <a:stretch>
                      <a:fillRect/>
                    </a:stretch>
                  </pic:blipFill>
                  <pic:spPr>
                    <a:xfrm>
                      <a:off x="0" y="0"/>
                      <a:ext cx="5010150" cy="2619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92" w:name="工作台消息提示方式"/>
      <w:bookmarkEnd w:id="92"/>
      <w:bookmarkStart w:id="93" w:name="_Toc15686"/>
      <w:bookmarkStart w:id="94" w:name="_Toc29092"/>
      <w:r>
        <w:rPr>
          <w:rFonts w:hint="eastAsia" w:ascii="宋体" w:hAnsi="宋体" w:eastAsia="宋体" w:cs="宋体"/>
          <w:b/>
          <w:bCs/>
          <w:sz w:val="24"/>
          <w:szCs w:val="24"/>
          <w:lang w:val="en-US" w:eastAsia="zh-CN"/>
        </w:rPr>
        <w:t>7、工作台消息提示方式</w:t>
      </w:r>
      <w:bookmarkEnd w:id="93"/>
      <w:bookmarkEnd w:id="9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在登录的操作员，有工作台消息发送过来时，消息的提醒方式，此处是指电脑端的程序提示，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如下图显示：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3675" cy="1204595"/>
            <wp:effectExtent l="0" t="0" r="3175" b="1460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60"/>
                    <a:stretch>
                      <a:fillRect/>
                    </a:stretch>
                  </pic:blipFill>
                  <pic:spPr>
                    <a:xfrm>
                      <a:off x="0" y="0"/>
                      <a:ext cx="5273675" cy="1204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注：可以绑定微信，默认通过微信接收消息提示，将更加快捷方便，绑定微信的教学说明：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70C0"/>
          <w:sz w:val="24"/>
          <w:szCs w:val="24"/>
          <w:u w:val="single"/>
          <w:lang w:val="en-US" w:eastAsia="zh-CN"/>
        </w:rPr>
      </w:pPr>
      <w:r>
        <w:rPr>
          <w:rFonts w:hint="eastAsia" w:ascii="宋体" w:hAnsi="宋体" w:eastAsia="宋体" w:cs="宋体"/>
          <w:color w:val="0070C0"/>
          <w:sz w:val="24"/>
          <w:szCs w:val="24"/>
          <w:u w:val="single"/>
        </w:rPr>
        <w:fldChar w:fldCharType="begin"/>
      </w:r>
      <w:r>
        <w:rPr>
          <w:rFonts w:hint="eastAsia" w:ascii="宋体" w:hAnsi="宋体" w:eastAsia="宋体" w:cs="宋体"/>
          <w:color w:val="0070C0"/>
          <w:sz w:val="24"/>
          <w:szCs w:val="24"/>
          <w:u w:val="single"/>
        </w:rPr>
        <w:instrText xml:space="preserve"> HYPERLINK "http://www.soft2005.com/Web/NewsInfo-205.html" </w:instrText>
      </w:r>
      <w:r>
        <w:rPr>
          <w:rFonts w:hint="eastAsia" w:ascii="宋体" w:hAnsi="宋体" w:eastAsia="宋体" w:cs="宋体"/>
          <w:color w:val="0070C0"/>
          <w:sz w:val="24"/>
          <w:szCs w:val="24"/>
          <w:u w:val="single"/>
        </w:rPr>
        <w:fldChar w:fldCharType="separate"/>
      </w:r>
      <w:r>
        <w:rPr>
          <w:rFonts w:hint="eastAsia" w:ascii="宋体" w:hAnsi="宋体" w:eastAsia="宋体" w:cs="宋体"/>
          <w:color w:val="0070C0"/>
          <w:sz w:val="24"/>
          <w:szCs w:val="24"/>
          <w:u w:val="single"/>
        </w:rPr>
        <w:t>http://www.soft2005.com/Web/NewsInfo-205.html</w:t>
      </w:r>
      <w:r>
        <w:rPr>
          <w:rFonts w:hint="eastAsia" w:ascii="宋体" w:hAnsi="宋体" w:eastAsia="宋体" w:cs="宋体"/>
          <w:color w:val="0070C0"/>
          <w:sz w:val="24"/>
          <w:szCs w:val="24"/>
          <w:u w:val="singl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95" w:name="公海客户"/>
      <w:bookmarkEnd w:id="95"/>
      <w:bookmarkStart w:id="96" w:name="_Toc8249"/>
      <w:bookmarkStart w:id="97" w:name="_Toc23443"/>
      <w:r>
        <w:rPr>
          <w:rFonts w:hint="eastAsia" w:ascii="宋体" w:hAnsi="宋体" w:eastAsia="宋体" w:cs="宋体"/>
          <w:b/>
          <w:bCs/>
          <w:sz w:val="24"/>
          <w:szCs w:val="24"/>
          <w:lang w:val="en-US" w:eastAsia="zh-CN"/>
        </w:rPr>
        <w:t>8、公海客户:返回到公海月数（参数B）、公海客户:未跟进客户自动流入公海（参数A）</w:t>
      </w:r>
      <w:bookmarkEnd w:id="96"/>
      <w:bookmarkEnd w:id="9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当参数A设置成开启时，客户资料里的相关业务员且为空或者在客户跟进里超过超过一定时间（参数B），将未跟进客户，将返回到公海列表上。</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1910080"/>
            <wp:effectExtent l="0" t="0" r="6985" b="139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1"/>
                    <a:stretch>
                      <a:fillRect/>
                    </a:stretch>
                  </pic:blipFill>
                  <pic:spPr>
                    <a:xfrm>
                      <a:off x="0" y="0"/>
                      <a:ext cx="5269865" cy="1910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公海客户：指未有业务员跟进的客户，将返回到公海处，由公司相应的业务员进行跟进。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98" w:name="控制选择时弹出过滤框"/>
      <w:bookmarkEnd w:id="98"/>
      <w:bookmarkStart w:id="99" w:name="_Toc14669"/>
      <w:bookmarkStart w:id="100" w:name="_Toc18623"/>
      <w:r>
        <w:rPr>
          <w:rFonts w:hint="eastAsia" w:ascii="宋体" w:hAnsi="宋体" w:eastAsia="宋体" w:cs="宋体"/>
          <w:b/>
          <w:bCs/>
          <w:sz w:val="24"/>
          <w:szCs w:val="24"/>
          <w:lang w:val="en-US" w:eastAsia="zh-CN"/>
        </w:rPr>
        <w:t>9、控件选择时弹出过滤框：</w:t>
      </w:r>
      <w:bookmarkEnd w:id="99"/>
      <w:bookmarkEnd w:id="10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当开启此参数时，在编辑界面里，点选择控件将会弹出过滤框，过滤输入查询的内容，默认是查询窗口的编号的内容。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9865" cy="3206115"/>
            <wp:effectExtent l="0" t="0" r="6985" b="133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2"/>
                    <a:stretch>
                      <a:fillRect/>
                    </a:stretch>
                  </pic:blipFill>
                  <pic:spPr>
                    <a:xfrm>
                      <a:off x="0" y="0"/>
                      <a:ext cx="5269865" cy="3206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注：此功能会对所有功能生效，导致操作复杂，不建议开启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01" w:name="库存查询显示0库存"/>
      <w:bookmarkEnd w:id="101"/>
      <w:bookmarkStart w:id="102" w:name="_Toc17975"/>
      <w:bookmarkStart w:id="103" w:name="_Toc29374"/>
      <w:r>
        <w:rPr>
          <w:rFonts w:hint="eastAsia" w:ascii="宋体" w:hAnsi="宋体" w:eastAsia="宋体" w:cs="宋体"/>
          <w:b/>
          <w:bCs/>
          <w:sz w:val="24"/>
          <w:szCs w:val="24"/>
          <w:lang w:val="en-US" w:eastAsia="zh-CN"/>
        </w:rPr>
        <w:t>10、库存查询是否显示0库存的商品</w:t>
      </w:r>
      <w:bookmarkEnd w:id="102"/>
      <w:bookmarkEnd w:id="10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当参数值为1时，在报表中心，库存查询里，0库存的产品将同时显示出来。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注：如果某产品入库时有填批号，此批号也同时已出库，那此批号的库存也将同时显示成0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04" w:name="库存进出明细台账显示期初数"/>
      <w:bookmarkEnd w:id="104"/>
      <w:bookmarkStart w:id="105" w:name="_Toc32061"/>
      <w:bookmarkStart w:id="106" w:name="_Toc2282"/>
      <w:r>
        <w:rPr>
          <w:rFonts w:hint="eastAsia" w:ascii="宋体" w:hAnsi="宋体" w:eastAsia="宋体" w:cs="宋体"/>
          <w:b/>
          <w:bCs/>
          <w:sz w:val="24"/>
          <w:szCs w:val="24"/>
          <w:lang w:val="en-US" w:eastAsia="zh-CN"/>
        </w:rPr>
        <w:t>11、库存进出明细台账显示期初数</w:t>
      </w:r>
      <w:bookmarkEnd w:id="105"/>
      <w:bookmarkEnd w:id="10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当参数是1时，在报表中心，库存进出明细报表，将显示期初结余数，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效果如下图：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7960" cy="3377565"/>
            <wp:effectExtent l="0" t="0" r="8890" b="1333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63"/>
                    <a:stretch>
                      <a:fillRect/>
                    </a:stretch>
                  </pic:blipFill>
                  <pic:spPr>
                    <a:xfrm>
                      <a:off x="0" y="0"/>
                      <a:ext cx="5267960" cy="3377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07" w:name="库存盘点显示列表"/>
      <w:bookmarkEnd w:id="107"/>
      <w:bookmarkStart w:id="108" w:name="_Toc19532"/>
      <w:bookmarkStart w:id="109" w:name="_Toc4061"/>
      <w:r>
        <w:rPr>
          <w:rFonts w:hint="eastAsia" w:ascii="宋体" w:hAnsi="宋体" w:eastAsia="宋体" w:cs="宋体"/>
          <w:b/>
          <w:bCs/>
          <w:sz w:val="24"/>
          <w:szCs w:val="24"/>
          <w:lang w:val="en-US" w:eastAsia="zh-CN"/>
        </w:rPr>
        <w:t>12、库存盘点显示列表</w:t>
      </w:r>
      <w:bookmarkEnd w:id="108"/>
      <w:bookmarkEnd w:id="10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此功能是指进销存管理，库存盘点是否显示窗口列表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当参数是1时，由admin进入系统后，将显示盘点单据清单，如图所示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7325" cy="1773555"/>
            <wp:effectExtent l="0" t="0" r="9525" b="17145"/>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64"/>
                    <a:stretch>
                      <a:fillRect/>
                    </a:stretch>
                  </pic:blipFill>
                  <pic:spPr>
                    <a:xfrm>
                      <a:off x="0" y="0"/>
                      <a:ext cx="5267325" cy="17735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10" w:name="默认显示范围"/>
      <w:bookmarkEnd w:id="110"/>
      <w:bookmarkStart w:id="111" w:name="_Toc6761"/>
      <w:bookmarkStart w:id="112" w:name="_Toc19665"/>
      <w:r>
        <w:rPr>
          <w:rFonts w:hint="eastAsia" w:ascii="宋体" w:hAnsi="宋体" w:eastAsia="宋体" w:cs="宋体"/>
          <w:b/>
          <w:bCs/>
          <w:sz w:val="24"/>
          <w:szCs w:val="24"/>
          <w:lang w:val="en-US" w:eastAsia="zh-CN"/>
        </w:rPr>
        <w:t>13、默认显示范围</w:t>
      </w:r>
      <w:bookmarkEnd w:id="111"/>
      <w:bookmarkEnd w:id="11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查看数据时,默认显示的数据范围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0:当天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1:最近三天</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2:最近一周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3:最近一月(默认)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4:最近三个月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5:最近半年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6:最近一年</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267200" cy="3857625"/>
            <wp:effectExtent l="0" t="0" r="0" b="9525"/>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65"/>
                    <a:stretch>
                      <a:fillRect/>
                    </a:stretch>
                  </pic:blipFill>
                  <pic:spPr>
                    <a:xfrm>
                      <a:off x="0" y="0"/>
                      <a:ext cx="4267200" cy="3857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13" w:name="默认包含下级"/>
      <w:bookmarkEnd w:id="113"/>
      <w:bookmarkStart w:id="114" w:name="_Toc30502"/>
      <w:bookmarkStart w:id="115" w:name="_Toc22009"/>
      <w:r>
        <w:rPr>
          <w:rFonts w:hint="eastAsia" w:ascii="宋体" w:hAnsi="宋体" w:eastAsia="宋体" w:cs="宋体"/>
          <w:b/>
          <w:bCs/>
          <w:sz w:val="24"/>
          <w:szCs w:val="24"/>
          <w:lang w:val="en-US" w:eastAsia="zh-CN"/>
        </w:rPr>
        <w:t>14、默认选择包含下级、树型结构默认是否展开</w:t>
      </w:r>
      <w:bookmarkEnd w:id="114"/>
      <w:bookmarkEnd w:id="11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0:默认不包含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1:默认包含(默认)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2:半包含(数据量多时推荐)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此功能对树状类型的列表生效，如图所示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57725" cy="4124325"/>
            <wp:effectExtent l="0" t="0" r="9525" b="9525"/>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3"/>
                    <pic:cNvPicPr>
                      <a:picLocks noChangeAspect="1"/>
                    </pic:cNvPicPr>
                  </pic:nvPicPr>
                  <pic:blipFill>
                    <a:blip r:embed="rId66"/>
                    <a:stretch>
                      <a:fillRect/>
                    </a:stretch>
                  </pic:blipFill>
                  <pic:spPr>
                    <a:xfrm>
                      <a:off x="0" y="0"/>
                      <a:ext cx="4657725" cy="4124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16" w:name="批号特殊用法"/>
      <w:bookmarkEnd w:id="116"/>
      <w:bookmarkStart w:id="117" w:name="_Toc24803"/>
      <w:bookmarkStart w:id="118" w:name="_Toc6692"/>
      <w:r>
        <w:rPr>
          <w:rFonts w:hint="eastAsia" w:ascii="宋体" w:hAnsi="宋体" w:eastAsia="宋体" w:cs="宋体"/>
          <w:b/>
          <w:bCs/>
          <w:sz w:val="24"/>
          <w:szCs w:val="24"/>
          <w:lang w:val="en-US" w:eastAsia="zh-CN"/>
        </w:rPr>
        <w:t>15、批号特殊用法</w:t>
      </w:r>
      <w:bookmarkEnd w:id="117"/>
      <w:bookmarkEnd w:id="11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1F4E79" w:themeColor="accent1" w:themeShade="80"/>
          <w:sz w:val="24"/>
          <w:szCs w:val="24"/>
        </w:rPr>
      </w:pPr>
      <w:r>
        <w:rPr>
          <w:rFonts w:hint="eastAsia" w:ascii="宋体" w:hAnsi="宋体" w:eastAsia="宋体" w:cs="宋体"/>
          <w:sz w:val="24"/>
          <w:szCs w:val="24"/>
          <w:lang w:val="en-US" w:eastAsia="zh-CN"/>
        </w:rPr>
        <w:t>此参数请参考教学：</w:t>
      </w:r>
      <w:r>
        <w:rPr>
          <w:rFonts w:hint="eastAsia" w:ascii="宋体" w:hAnsi="宋体" w:eastAsia="宋体" w:cs="宋体"/>
          <w:color w:val="1F4E79" w:themeColor="accent1" w:themeShade="80"/>
          <w:sz w:val="24"/>
          <w:szCs w:val="24"/>
          <w:u w:val="single"/>
        </w:rPr>
        <w:fldChar w:fldCharType="begin"/>
      </w:r>
      <w:r>
        <w:rPr>
          <w:rFonts w:hint="eastAsia" w:ascii="宋体" w:hAnsi="宋体" w:eastAsia="宋体" w:cs="宋体"/>
          <w:color w:val="1F4E79" w:themeColor="accent1" w:themeShade="80"/>
          <w:sz w:val="24"/>
          <w:szCs w:val="24"/>
          <w:u w:val="single"/>
        </w:rPr>
        <w:instrText xml:space="preserve"> HYPERLINK "http://www.soft2005.com/Web/NewsInfo-159.html" </w:instrText>
      </w:r>
      <w:r>
        <w:rPr>
          <w:rFonts w:hint="eastAsia" w:ascii="宋体" w:hAnsi="宋体" w:eastAsia="宋体" w:cs="宋体"/>
          <w:color w:val="1F4E79" w:themeColor="accent1" w:themeShade="80"/>
          <w:sz w:val="24"/>
          <w:szCs w:val="24"/>
          <w:u w:val="single"/>
        </w:rPr>
        <w:fldChar w:fldCharType="separate"/>
      </w:r>
      <w:r>
        <w:rPr>
          <w:rFonts w:hint="eastAsia" w:ascii="宋体" w:hAnsi="宋体" w:eastAsia="宋体" w:cs="宋体"/>
          <w:color w:val="1F4E79" w:themeColor="accent1" w:themeShade="80"/>
          <w:sz w:val="24"/>
          <w:szCs w:val="24"/>
          <w:u w:val="single"/>
        </w:rPr>
        <w:t>http://www.soft2005.com/Web/NewsInfo-159.html</w:t>
      </w:r>
      <w:r>
        <w:rPr>
          <w:rFonts w:hint="eastAsia" w:ascii="宋体" w:hAnsi="宋体" w:eastAsia="宋体" w:cs="宋体"/>
          <w:color w:val="1F4E79" w:themeColor="accent1" w:themeShade="80"/>
          <w:sz w:val="24"/>
          <w:szCs w:val="24"/>
          <w:u w:val="singl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19" w:name="限制审核后才能打印"/>
      <w:bookmarkEnd w:id="119"/>
      <w:bookmarkStart w:id="120" w:name="_Toc25660"/>
      <w:bookmarkStart w:id="121" w:name="_Toc4009"/>
      <w:r>
        <w:rPr>
          <w:rFonts w:hint="eastAsia" w:ascii="宋体" w:hAnsi="宋体" w:eastAsia="宋体" w:cs="宋体"/>
          <w:b/>
          <w:bCs/>
          <w:sz w:val="24"/>
          <w:szCs w:val="24"/>
          <w:lang w:val="en-US" w:eastAsia="zh-CN"/>
        </w:rPr>
        <w:t>16、限制审核后才能打印</w:t>
      </w:r>
      <w:bookmarkEnd w:id="120"/>
      <w:bookmarkEnd w:id="12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此参数是在单据开启手动审核（开启手动审核的方法</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color w:val="1F4E79" w:themeColor="accent1" w:themeShade="80"/>
          <w:sz w:val="24"/>
          <w:szCs w:val="24"/>
          <w:u w:val="single"/>
        </w:rPr>
        <w:fldChar w:fldCharType="begin"/>
      </w:r>
      <w:r>
        <w:rPr>
          <w:rFonts w:hint="eastAsia" w:ascii="宋体" w:hAnsi="宋体" w:eastAsia="宋体" w:cs="宋体"/>
          <w:color w:val="1F4E79" w:themeColor="accent1" w:themeShade="80"/>
          <w:sz w:val="24"/>
          <w:szCs w:val="24"/>
          <w:u w:val="single"/>
        </w:rPr>
        <w:instrText xml:space="preserve"> HYPERLINK "http://www.soft2005.com/Web/NewsInfo-311.html" </w:instrText>
      </w:r>
      <w:r>
        <w:rPr>
          <w:rFonts w:hint="eastAsia" w:ascii="宋体" w:hAnsi="宋体" w:eastAsia="宋体" w:cs="宋体"/>
          <w:color w:val="1F4E79" w:themeColor="accent1" w:themeShade="80"/>
          <w:sz w:val="24"/>
          <w:szCs w:val="24"/>
          <w:u w:val="single"/>
        </w:rPr>
        <w:fldChar w:fldCharType="separate"/>
      </w:r>
      <w:r>
        <w:rPr>
          <w:rFonts w:hint="eastAsia" w:ascii="宋体" w:hAnsi="宋体" w:eastAsia="宋体" w:cs="宋体"/>
          <w:color w:val="1F4E79" w:themeColor="accent1" w:themeShade="80"/>
          <w:sz w:val="24"/>
          <w:szCs w:val="24"/>
          <w:u w:val="single"/>
        </w:rPr>
        <w:t>http://www.soft2005.com/Web/NewsInfo-311.html</w:t>
      </w:r>
      <w:r>
        <w:rPr>
          <w:rFonts w:hint="eastAsia" w:ascii="宋体" w:hAnsi="宋体" w:eastAsia="宋体" w:cs="宋体"/>
          <w:color w:val="1F4E79" w:themeColor="accent1" w:themeShade="80"/>
          <w:sz w:val="24"/>
          <w:szCs w:val="24"/>
          <w:u w:val="single"/>
        </w:rPr>
        <w:fldChar w:fldCharType="end"/>
      </w:r>
      <w:r>
        <w:rPr>
          <w:rFonts w:hint="eastAsia" w:ascii="宋体" w:hAnsi="宋体" w:eastAsia="宋体" w:cs="宋体"/>
          <w:sz w:val="24"/>
          <w:szCs w:val="24"/>
          <w:lang w:val="en-US" w:eastAsia="zh-CN"/>
        </w:rPr>
        <w:t>）后生效，当参数改成1时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例如采购订单，如果单据未进行审核，此时进行打印，将提示‘未审核单据不能进行打印’，如图示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3675" cy="1878965"/>
            <wp:effectExtent l="0" t="0" r="3175" b="6985"/>
            <wp:docPr id="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
                    <pic:cNvPicPr>
                      <a:picLocks noChangeAspect="1"/>
                    </pic:cNvPicPr>
                  </pic:nvPicPr>
                  <pic:blipFill>
                    <a:blip r:embed="rId67"/>
                    <a:stretch>
                      <a:fillRect/>
                    </a:stretch>
                  </pic:blipFill>
                  <pic:spPr>
                    <a:xfrm>
                      <a:off x="0" y="0"/>
                      <a:ext cx="5273675" cy="1878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22" w:name="销售订单转生产采购模式"/>
      <w:bookmarkEnd w:id="122"/>
      <w:bookmarkStart w:id="123" w:name="_Toc5939"/>
      <w:bookmarkStart w:id="124" w:name="_Toc1593"/>
      <w:r>
        <w:rPr>
          <w:rFonts w:hint="eastAsia" w:ascii="宋体" w:hAnsi="宋体" w:eastAsia="宋体" w:cs="宋体"/>
          <w:b/>
          <w:bCs/>
          <w:sz w:val="24"/>
          <w:szCs w:val="24"/>
          <w:lang w:val="en-US" w:eastAsia="zh-CN"/>
        </w:rPr>
        <w:t>17、销售订单转生产、采购模式</w:t>
      </w:r>
      <w:bookmarkEnd w:id="123"/>
      <w:bookmarkEnd w:id="124"/>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当参数值是1时，在销售订单下生产时，将只下达自产或者外协的产品，转采购时，将只显示外购的部分材料。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777490"/>
            <wp:effectExtent l="0" t="0" r="2540" b="3810"/>
            <wp:docPr id="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5"/>
                    <pic:cNvPicPr>
                      <a:picLocks noChangeAspect="1"/>
                    </pic:cNvPicPr>
                  </pic:nvPicPr>
                  <pic:blipFill>
                    <a:blip r:embed="rId68"/>
                    <a:stretch>
                      <a:fillRect/>
                    </a:stretch>
                  </pic:blipFill>
                  <pic:spPr>
                    <a:xfrm>
                      <a:off x="0" y="0"/>
                      <a:ext cx="5274310" cy="27774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25" w:name="销售模式"/>
      <w:bookmarkEnd w:id="125"/>
      <w:bookmarkStart w:id="126" w:name="_Toc2877"/>
      <w:bookmarkStart w:id="127" w:name="_Toc1436"/>
      <w:r>
        <w:rPr>
          <w:rFonts w:hint="eastAsia" w:ascii="宋体" w:hAnsi="宋体" w:eastAsia="宋体" w:cs="宋体"/>
          <w:b/>
          <w:bCs/>
          <w:sz w:val="24"/>
          <w:szCs w:val="24"/>
          <w:lang w:val="en-US" w:eastAsia="zh-CN"/>
        </w:rPr>
        <w:t>18、销售模式</w:t>
      </w:r>
      <w:bookmarkEnd w:id="126"/>
      <w:bookmarkEnd w:id="127"/>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0:从库存销售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1:无库存可销售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默认参数是1，指的是当没有库存时，也可以进行销售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如参数是0时，在销售订单上，必须要从库存里选有的商品进行销售，如图：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4064000" cy="2961640"/>
            <wp:effectExtent l="0" t="0" r="12700" b="1016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69"/>
                    <a:stretch>
                      <a:fillRect/>
                    </a:stretch>
                  </pic:blipFill>
                  <pic:spPr>
                    <a:xfrm>
                      <a:off x="0" y="0"/>
                      <a:ext cx="4064000" cy="29616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28" w:name="修改单据重新发起工作台消息"/>
      <w:bookmarkEnd w:id="128"/>
      <w:bookmarkStart w:id="129" w:name="_Toc31872"/>
      <w:bookmarkStart w:id="130" w:name="_Toc25839"/>
      <w:r>
        <w:rPr>
          <w:rFonts w:hint="eastAsia" w:ascii="宋体" w:hAnsi="宋体" w:eastAsia="宋体" w:cs="宋体"/>
          <w:b/>
          <w:bCs/>
          <w:sz w:val="24"/>
          <w:szCs w:val="24"/>
          <w:lang w:val="en-US" w:eastAsia="zh-CN"/>
        </w:rPr>
        <w:t>19、修改单据重新发起工作台消息</w:t>
      </w:r>
      <w:bookmarkEnd w:id="129"/>
      <w:bookmarkEnd w:id="13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0:不受控制：允许修改单据，保存后不会重新发起工作流程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1:发起的OA消息不允许修改：当在工作流程中，则不允许修改单据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2:修改保存时,重新发起：允许修改单据，修改保存后，将重新发起工作流程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注：发起工作流程设置的教学：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1F4E79" w:themeColor="accent1" w:themeShade="80"/>
          <w:sz w:val="24"/>
          <w:szCs w:val="24"/>
          <w:u w:val="single"/>
          <w:lang w:val="en-US" w:eastAsia="zh-CN"/>
        </w:rPr>
      </w:pPr>
      <w:r>
        <w:rPr>
          <w:rFonts w:hint="eastAsia" w:ascii="宋体" w:hAnsi="宋体" w:eastAsia="宋体" w:cs="宋体"/>
          <w:color w:val="1F4E79" w:themeColor="accent1" w:themeShade="80"/>
          <w:sz w:val="24"/>
          <w:szCs w:val="24"/>
          <w:u w:val="single"/>
        </w:rPr>
        <w:fldChar w:fldCharType="begin"/>
      </w:r>
      <w:r>
        <w:rPr>
          <w:rFonts w:hint="eastAsia" w:ascii="宋体" w:hAnsi="宋体" w:eastAsia="宋体" w:cs="宋体"/>
          <w:color w:val="1F4E79" w:themeColor="accent1" w:themeShade="80"/>
          <w:sz w:val="24"/>
          <w:szCs w:val="24"/>
          <w:u w:val="single"/>
        </w:rPr>
        <w:instrText xml:space="preserve"> HYPERLINK "http://www.soft2005.com/Web/NewsInfo-315.html" </w:instrText>
      </w:r>
      <w:r>
        <w:rPr>
          <w:rFonts w:hint="eastAsia" w:ascii="宋体" w:hAnsi="宋体" w:eastAsia="宋体" w:cs="宋体"/>
          <w:color w:val="1F4E79" w:themeColor="accent1" w:themeShade="80"/>
          <w:sz w:val="24"/>
          <w:szCs w:val="24"/>
          <w:u w:val="single"/>
        </w:rPr>
        <w:fldChar w:fldCharType="separate"/>
      </w:r>
      <w:r>
        <w:rPr>
          <w:rFonts w:hint="eastAsia" w:ascii="宋体" w:hAnsi="宋体" w:eastAsia="宋体" w:cs="宋体"/>
          <w:color w:val="1F4E79" w:themeColor="accent1" w:themeShade="80"/>
          <w:sz w:val="24"/>
          <w:szCs w:val="24"/>
          <w:u w:val="single"/>
        </w:rPr>
        <w:t>http://www.soft2005.com/Web/NewsInfo-315.html</w:t>
      </w:r>
      <w:r>
        <w:rPr>
          <w:rFonts w:hint="eastAsia" w:ascii="宋体" w:hAnsi="宋体" w:eastAsia="宋体" w:cs="宋体"/>
          <w:color w:val="1F4E79" w:themeColor="accent1" w:themeShade="80"/>
          <w:sz w:val="24"/>
          <w:szCs w:val="24"/>
          <w:u w:val="single"/>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31" w:name="引用单据后自动编号模式"/>
      <w:bookmarkEnd w:id="131"/>
      <w:bookmarkStart w:id="132" w:name="_Toc9217"/>
      <w:bookmarkStart w:id="133" w:name="_Toc23158"/>
      <w:r>
        <w:rPr>
          <w:rFonts w:hint="eastAsia" w:ascii="宋体" w:hAnsi="宋体" w:eastAsia="宋体" w:cs="宋体"/>
          <w:b/>
          <w:bCs/>
          <w:sz w:val="24"/>
          <w:szCs w:val="24"/>
          <w:lang w:val="en-US" w:eastAsia="zh-CN"/>
        </w:rPr>
        <w:t>20、引用单据后自动编号模式</w:t>
      </w:r>
      <w:bookmarkEnd w:id="132"/>
      <w:bookmarkEnd w:id="133"/>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0:表示按引用的单号+/001.002.003...往上加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1:表示按默认的编号规则生成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默认方式为0，例如生产单号是SC001，下加工单后，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加工单编号将显示成SC001/JG001,SC001/JG002,……类推下去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注：此参数对生产计划，加工单，领料单，验收单，生产入库单，销售出库单生效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34" w:name="引用订单批量出入库"/>
      <w:bookmarkEnd w:id="134"/>
      <w:bookmarkStart w:id="135" w:name="_Toc20818"/>
      <w:bookmarkStart w:id="136" w:name="_Toc31629"/>
      <w:r>
        <w:rPr>
          <w:rFonts w:hint="eastAsia" w:ascii="宋体" w:hAnsi="宋体" w:eastAsia="宋体" w:cs="宋体"/>
          <w:b/>
          <w:bCs/>
          <w:sz w:val="24"/>
          <w:szCs w:val="24"/>
          <w:lang w:val="en-US" w:eastAsia="zh-CN"/>
        </w:rPr>
        <w:t>21、引用订单批量出入库</w:t>
      </w:r>
      <w:bookmarkEnd w:id="135"/>
      <w:bookmarkEnd w:id="13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举例，假设同时向供应商‘张三’，做了两个采购订单，但采购入库时两个单同时到货，这这两个单将可以同时做成一个入库单，不需要分开两次做。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2938145"/>
            <wp:effectExtent l="0" t="0" r="5715" b="14605"/>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70"/>
                    <a:stretch>
                      <a:fillRect/>
                    </a:stretch>
                  </pic:blipFill>
                  <pic:spPr>
                    <a:xfrm>
                      <a:off x="0" y="0"/>
                      <a:ext cx="5271135" cy="29381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注：此参数对采购订单、销售订单生效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37" w:name="允许直接修改单据状态"/>
      <w:bookmarkEnd w:id="137"/>
      <w:bookmarkStart w:id="138" w:name="_Toc23765"/>
      <w:bookmarkStart w:id="139" w:name="_Toc7859"/>
      <w:r>
        <w:rPr>
          <w:rFonts w:hint="eastAsia" w:ascii="宋体" w:hAnsi="宋体" w:eastAsia="宋体" w:cs="宋体"/>
          <w:b/>
          <w:bCs/>
          <w:sz w:val="24"/>
          <w:szCs w:val="24"/>
          <w:lang w:val="en-US" w:eastAsia="zh-CN"/>
        </w:rPr>
        <w:t>22、允许直接修改单据状态</w:t>
      </w:r>
      <w:bookmarkEnd w:id="138"/>
      <w:bookmarkEnd w:id="13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0:允许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1:禁止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订单的入库、出库状态,付款状态、生产计划、加工单的完成状态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2405" cy="2084070"/>
            <wp:effectExtent l="0" t="0" r="4445" b="11430"/>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71"/>
                    <a:stretch>
                      <a:fillRect/>
                    </a:stretch>
                  </pic:blipFill>
                  <pic:spPr>
                    <a:xfrm>
                      <a:off x="0" y="0"/>
                      <a:ext cx="5272405" cy="20840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40" w:name="_Toc17176"/>
      <w:bookmarkStart w:id="141" w:name="自动编码重复时处理方式"/>
      <w:bookmarkStart w:id="142" w:name="_Toc16304"/>
      <w:r>
        <w:rPr>
          <w:rFonts w:hint="eastAsia" w:ascii="宋体" w:hAnsi="宋体" w:eastAsia="宋体" w:cs="宋体"/>
          <w:b/>
          <w:bCs/>
          <w:sz w:val="24"/>
          <w:szCs w:val="24"/>
          <w:lang w:val="en-US" w:eastAsia="zh-CN"/>
        </w:rPr>
        <w:t>23、自动编码重复时处理方式</w:t>
      </w:r>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0:提示自动编码存在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1:自动生成新编码保存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操作示例：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9230" cy="2985135"/>
            <wp:effectExtent l="0" t="0" r="7620" b="5715"/>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72"/>
                    <a:stretch>
                      <a:fillRect/>
                    </a:stretch>
                  </pic:blipFill>
                  <pic:spPr>
                    <a:xfrm>
                      <a:off x="0" y="0"/>
                      <a:ext cx="5269230" cy="2985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43" w:name="自动更新打印报表"/>
      <w:bookmarkEnd w:id="143"/>
      <w:bookmarkStart w:id="144" w:name="_Toc27742"/>
      <w:bookmarkStart w:id="145" w:name="_Toc9314"/>
      <w:r>
        <w:rPr>
          <w:rFonts w:hint="eastAsia" w:ascii="宋体" w:hAnsi="宋体" w:eastAsia="宋体" w:cs="宋体"/>
          <w:b/>
          <w:bCs/>
          <w:sz w:val="24"/>
          <w:szCs w:val="24"/>
          <w:lang w:val="en-US" w:eastAsia="zh-CN"/>
        </w:rPr>
        <w:t>24、自动更新打印报表</w:t>
      </w:r>
      <w:bookmarkEnd w:id="144"/>
      <w:bookmarkEnd w:id="14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0:不自动更新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1:自动更新(默认)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是指修改打印报表名称或者格式后是否要更新给其他电脑，当参数是1时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881120" cy="2685415"/>
            <wp:effectExtent l="0" t="0" r="5080" b="635"/>
            <wp:docPr id="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pic:cNvPicPr>
                      <a:picLocks noChangeAspect="1"/>
                    </pic:cNvPicPr>
                  </pic:nvPicPr>
                  <pic:blipFill>
                    <a:blip r:embed="rId73"/>
                    <a:stretch>
                      <a:fillRect/>
                    </a:stretch>
                  </pic:blipFill>
                  <pic:spPr>
                    <a:xfrm>
                      <a:off x="0" y="0"/>
                      <a:ext cx="3881120" cy="2685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注：A可以手动上传报表，在报表维护，上传报表，可以手动上传报表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B在‘报表改名’后，请一定要上传报表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sz w:val="24"/>
          <w:szCs w:val="24"/>
          <w:lang w:val="en-US" w:eastAsia="zh-CN"/>
        </w:rPr>
      </w:pPr>
      <w:bookmarkStart w:id="146" w:name="自动审核"/>
      <w:bookmarkEnd w:id="146"/>
      <w:bookmarkStart w:id="147" w:name="_Toc14605"/>
      <w:bookmarkStart w:id="148" w:name="_Toc10880"/>
      <w:r>
        <w:rPr>
          <w:rFonts w:hint="eastAsia" w:ascii="宋体" w:hAnsi="宋体" w:eastAsia="宋体" w:cs="宋体"/>
          <w:b/>
          <w:bCs/>
          <w:sz w:val="24"/>
          <w:szCs w:val="24"/>
          <w:lang w:val="en-US" w:eastAsia="zh-CN"/>
        </w:rPr>
        <w:t>25、自动审核</w:t>
      </w:r>
      <w:bookmarkEnd w:id="147"/>
      <w:bookmarkEnd w:id="148"/>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0:自动审核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1:手动审核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例如销售订单，采购订单等业务单据，需要有审核，才能流转到一步，这时，就需要开通过手动审核，将参数改成1.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注：此功能默认开启是对所有模块生效，例如改成手动审核后，如果将‘采购订单’单独设置成自动审核，则可以通过以下方法进行配置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675" cy="4813935"/>
            <wp:effectExtent l="0" t="0" r="3175" b="5715"/>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74"/>
                    <a:stretch>
                      <a:fillRect/>
                    </a:stretch>
                  </pic:blipFill>
                  <pic:spPr>
                    <a:xfrm>
                      <a:off x="0" y="0"/>
                      <a:ext cx="5273675" cy="48139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drawing>
          <wp:inline distT="0" distB="0" distL="114300" distR="114300">
            <wp:extent cx="5271770" cy="3641725"/>
            <wp:effectExtent l="0" t="0" r="5080" b="15875"/>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75"/>
                    <a:stretch>
                      <a:fillRect/>
                    </a:stretch>
                  </pic:blipFill>
                  <pic:spPr>
                    <a:xfrm>
                      <a:off x="0" y="0"/>
                      <a:ext cx="5271770" cy="364172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both"/>
        <w:textAlignment w:val="auto"/>
        <w:outlineLvl w:val="0"/>
        <w:rPr>
          <w:rFonts w:hint="eastAsia" w:ascii="宋体" w:hAnsi="宋体" w:eastAsia="宋体" w:cs="宋体"/>
          <w:b/>
          <w:bCs/>
          <w:sz w:val="24"/>
          <w:szCs w:val="24"/>
          <w:lang w:val="en-US" w:eastAsia="zh-CN"/>
        </w:rPr>
      </w:pPr>
      <w:bookmarkStart w:id="149" w:name="_Toc6648"/>
      <w:r>
        <w:rPr>
          <w:rFonts w:hint="eastAsia" w:ascii="宋体" w:hAnsi="宋体" w:eastAsia="宋体" w:cs="宋体"/>
          <w:b/>
          <w:bCs/>
          <w:color w:val="auto"/>
          <w:sz w:val="24"/>
          <w:szCs w:val="24"/>
          <w:lang w:val="en-US" w:eastAsia="zh-CN"/>
        </w:rPr>
        <w:t>财务参数</w:t>
      </w:r>
      <w:bookmarkEnd w:id="149"/>
    </w:p>
    <w:p>
      <w:pPr>
        <w:widowControl w:val="0"/>
        <w:numPr>
          <w:ilvl w:val="0"/>
          <w:numId w:val="0"/>
        </w:numPr>
        <w:jc w:val="both"/>
        <w:rPr>
          <w:rFonts w:hint="eastAsia" w:ascii="宋体" w:hAnsi="宋体" w:eastAsia="宋体" w:cs="宋体"/>
          <w:color w:val="auto"/>
          <w:sz w:val="24"/>
          <w:szCs w:val="24"/>
          <w:lang w:val="en-US" w:eastAsia="zh-CN"/>
        </w:rPr>
      </w:pPr>
    </w:p>
    <w:tbl>
      <w:tblPr>
        <w:tblStyle w:val="6"/>
        <w:tblW w:w="8220" w:type="dxa"/>
        <w:tblInd w:w="0" w:type="dxa"/>
        <w:shd w:val="clear" w:color="auto" w:fill="auto"/>
        <w:tblLayout w:type="autofit"/>
        <w:tblCellMar>
          <w:top w:w="0" w:type="dxa"/>
          <w:left w:w="0" w:type="dxa"/>
          <w:bottom w:w="0" w:type="dxa"/>
          <w:right w:w="0" w:type="dxa"/>
        </w:tblCellMar>
      </w:tblPr>
      <w:tblGrid>
        <w:gridCol w:w="1934"/>
        <w:gridCol w:w="2120"/>
        <w:gridCol w:w="4166"/>
      </w:tblGrid>
      <w:tr>
        <w:tblPrEx>
          <w:shd w:val="clear" w:color="auto" w:fill="auto"/>
          <w:tblCellMar>
            <w:top w:w="0" w:type="dxa"/>
            <w:left w:w="0" w:type="dxa"/>
            <w:bottom w:w="0" w:type="dxa"/>
            <w:right w:w="0" w:type="dxa"/>
          </w:tblCellMar>
        </w:tblPrEx>
        <w:trPr>
          <w:trHeight w:val="660" w:hRule="atLeast"/>
        </w:trPr>
        <w:tc>
          <w:tcPr>
            <w:tcW w:w="2235" w:type="dxa"/>
            <w:tcBorders>
              <w:top w:val="single" w:color="000000" w:sz="4" w:space="0"/>
              <w:left w:val="single" w:color="000000" w:sz="4" w:space="0"/>
              <w:bottom w:val="single" w:color="000000" w:sz="4" w:space="0"/>
              <w:right w:val="single" w:color="000000" w:sz="4" w:space="0"/>
            </w:tcBorders>
            <w:shd w:val="clear" w:color="auto" w:fill="B4C6E7"/>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参数名称</w:t>
            </w:r>
          </w:p>
        </w:tc>
        <w:tc>
          <w:tcPr>
            <w:tcW w:w="1035" w:type="dxa"/>
            <w:tcBorders>
              <w:top w:val="single" w:color="000000" w:sz="4" w:space="0"/>
              <w:left w:val="single" w:color="000000" w:sz="4" w:space="0"/>
              <w:bottom w:val="single" w:color="000000" w:sz="4" w:space="0"/>
              <w:right w:val="single" w:color="000000" w:sz="4" w:space="0"/>
            </w:tcBorders>
            <w:shd w:val="clear" w:color="auto" w:fill="B4C6E7"/>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参数值</w:t>
            </w:r>
          </w:p>
        </w:tc>
        <w:tc>
          <w:tcPr>
            <w:tcW w:w="4950" w:type="dxa"/>
            <w:tcBorders>
              <w:top w:val="single" w:color="000000" w:sz="4" w:space="0"/>
              <w:left w:val="single" w:color="000000" w:sz="4" w:space="0"/>
              <w:bottom w:val="single" w:color="000000" w:sz="4" w:space="0"/>
              <w:right w:val="single" w:color="000000" w:sz="4" w:space="0"/>
            </w:tcBorders>
            <w:shd w:val="clear" w:color="auto" w:fill="B4C6E7"/>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r>
      <w:tr>
        <w:tblPrEx>
          <w:shd w:val="clear" w:color="auto" w:fill="auto"/>
          <w:tblCellMar>
            <w:top w:w="0" w:type="dxa"/>
            <w:left w:w="0" w:type="dxa"/>
            <w:bottom w:w="0" w:type="dxa"/>
            <w:right w:w="0" w:type="dxa"/>
          </w:tblCellMar>
        </w:tblPrEx>
        <w:trPr>
          <w:trHeight w:val="54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采购、销售单价为0时提示</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采购单价,销售单价,不含税单价是0时,保存时是否提示</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0:不提示</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1:提示</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采购价是否含税</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-1:待设置,默认不含税</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0:不含税</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1:含税</w:t>
            </w:r>
          </w:p>
        </w:tc>
      </w:tr>
      <w:tr>
        <w:tblPrEx>
          <w:shd w:val="clear" w:color="auto" w:fill="auto"/>
          <w:tblCellMar>
            <w:top w:w="0" w:type="dxa"/>
            <w:left w:w="0" w:type="dxa"/>
            <w:bottom w:w="0" w:type="dxa"/>
            <w:right w:w="0" w:type="dxa"/>
          </w:tblCellMar>
        </w:tblPrEx>
        <w:trPr>
          <w:trHeight w:val="54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此参数需要配合输入含税单价返算不含税单价功能使用</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采购结算方式</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0:根据订单结算</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1:根据采购入库结算(默认)</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采购开票登记显示实际差额</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0,不显示</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1,显示</w:t>
            </w:r>
          </w:p>
        </w:tc>
      </w:tr>
      <w:tr>
        <w:tblPrEx>
          <w:shd w:val="clear" w:color="auto" w:fill="auto"/>
          <w:tblCellMar>
            <w:top w:w="0" w:type="dxa"/>
            <w:left w:w="0" w:type="dxa"/>
            <w:bottom w:w="0" w:type="dxa"/>
            <w:right w:w="0" w:type="dxa"/>
          </w:tblCellMar>
        </w:tblPrEx>
        <w:trPr>
          <w:trHeight w:val="54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当采购发票(以入库开票为准)的开票金额和实际入库的金额不一样时,是否要显示差额</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采购开票模式</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0:入库后产生待开发票(默认)</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1:订单下达后就可以开票</w:t>
            </w:r>
          </w:p>
        </w:tc>
      </w:tr>
      <w:tr>
        <w:tblPrEx>
          <w:shd w:val="clear" w:color="auto" w:fill="auto"/>
          <w:tblCellMar>
            <w:top w:w="0" w:type="dxa"/>
            <w:left w:w="0" w:type="dxa"/>
            <w:bottom w:w="0" w:type="dxa"/>
            <w:right w:w="0" w:type="dxa"/>
          </w:tblCellMar>
        </w:tblPrEx>
        <w:trPr>
          <w:trHeight w:val="270" w:hRule="atLeast"/>
        </w:trPr>
        <w:tc>
          <w:tcPr>
            <w:tcW w:w="22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个人所得税起征金额</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5000</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个人所得税起征金额</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供应商报价后更新价格管理</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供应商报价审核后,更新供应商价格管理价格</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0,不更新</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1,审核后更新</w:t>
            </w:r>
          </w:p>
        </w:tc>
      </w:tr>
      <w:tr>
        <w:tblPrEx>
          <w:shd w:val="clear" w:color="auto" w:fill="auto"/>
          <w:tblCellMar>
            <w:top w:w="0" w:type="dxa"/>
            <w:left w:w="0" w:type="dxa"/>
            <w:bottom w:w="0" w:type="dxa"/>
            <w:right w:w="0" w:type="dxa"/>
          </w:tblCellMar>
        </w:tblPrEx>
        <w:trPr>
          <w:trHeight w:val="270" w:hRule="atLeast"/>
        </w:trPr>
        <w:tc>
          <w:tcPr>
            <w:tcW w:w="22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会计二级科目长度</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会计科目第二级编号的长度</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会计明细账结余金额显示负数</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明细账上余额是否显示负数</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0:显示</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1:不显示,以借贷表示正负</w:t>
            </w:r>
          </w:p>
        </w:tc>
      </w:tr>
      <w:tr>
        <w:tblPrEx>
          <w:shd w:val="clear" w:color="auto" w:fill="auto"/>
          <w:tblCellMar>
            <w:top w:w="0" w:type="dxa"/>
            <w:left w:w="0" w:type="dxa"/>
            <w:bottom w:w="0" w:type="dxa"/>
            <w:right w:w="0" w:type="dxa"/>
          </w:tblCellMar>
        </w:tblPrEx>
        <w:trPr>
          <w:trHeight w:val="270" w:hRule="atLeast"/>
        </w:trPr>
        <w:tc>
          <w:tcPr>
            <w:tcW w:w="22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会计三级科目长度</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会计科目第二级编号的长度</w:t>
            </w:r>
          </w:p>
        </w:tc>
      </w:tr>
      <w:tr>
        <w:tblPrEx>
          <w:shd w:val="clear" w:color="auto" w:fill="auto"/>
          <w:tblCellMar>
            <w:top w:w="0" w:type="dxa"/>
            <w:left w:w="0" w:type="dxa"/>
            <w:bottom w:w="0" w:type="dxa"/>
            <w:right w:w="0" w:type="dxa"/>
          </w:tblCellMar>
        </w:tblPrEx>
        <w:trPr>
          <w:trHeight w:val="270" w:hRule="atLeast"/>
        </w:trPr>
        <w:tc>
          <w:tcPr>
            <w:tcW w:w="22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会计四级科目长度</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四级会计科目编码长度</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领料、调拨、组装单价计算方式</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0:读取商品管理的采购单价</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1:读取加权平均单价(默认)</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其它出库价格读取参数</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0:商品销售单价</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1:商品采购单价</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2:商品加权平均单价</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商品采购单价自动更新到BOM清单单价</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商品采购单价自动更新到BOM清单单价</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0,不更新</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1,更新</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生产入库成本单价计算方式</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0:商品管理-采购单价</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1:根据领料成本+工资成本+分摊成本平均</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2:根据生产报价单价</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收付款是否凭单据</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采购付款单,销售收款单是否需要引用单据</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0:必须要引用</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1:可以不引用</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提示:两种方式不要随意切换</w:t>
            </w:r>
          </w:p>
        </w:tc>
      </w:tr>
      <w:tr>
        <w:tblPrEx>
          <w:shd w:val="clear" w:color="auto" w:fill="auto"/>
          <w:tblCellMar>
            <w:top w:w="0" w:type="dxa"/>
            <w:left w:w="0" w:type="dxa"/>
            <w:bottom w:w="0" w:type="dxa"/>
            <w:right w:w="0" w:type="dxa"/>
          </w:tblCellMar>
        </w:tblPrEx>
        <w:trPr>
          <w:trHeight w:val="54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参数是1时,需要后台处理资金账号流水和汇总两个视图(此句给开发人员备注提示)</w:t>
            </w:r>
          </w:p>
        </w:tc>
      </w:tr>
      <w:tr>
        <w:tblPrEx>
          <w:shd w:val="clear" w:color="auto" w:fill="auto"/>
          <w:tblCellMar>
            <w:top w:w="0" w:type="dxa"/>
            <w:left w:w="0" w:type="dxa"/>
            <w:bottom w:w="0" w:type="dxa"/>
            <w:right w:w="0" w:type="dxa"/>
          </w:tblCellMar>
        </w:tblPrEx>
        <w:trPr>
          <w:trHeight w:val="1080" w:hRule="atLeast"/>
        </w:trPr>
        <w:tc>
          <w:tcPr>
            <w:tcW w:w="22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特殊会计科目</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1231,1602,1702,1703</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在会计科目期初余额生效,多个科目间以','隔开</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委外加工单读取最近一次加工单价</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0:读取商品资料采购单价为单价</w:t>
            </w:r>
          </w:p>
        </w:tc>
      </w:tr>
      <w:tr>
        <w:tblPrEx>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1:读取该委外工厂的该产品的最近一次加工单价</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销售价是否含税</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-1:待设置,默认不含税</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0:不含税</w:t>
            </w:r>
          </w:p>
        </w:tc>
      </w:tr>
      <w:tr>
        <w:tblPrEx>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1:含税</w:t>
            </w:r>
          </w:p>
        </w:tc>
      </w:tr>
      <w:tr>
        <w:tblPrEx>
          <w:shd w:val="clear" w:color="auto" w:fill="auto"/>
          <w:tblCellMar>
            <w:top w:w="0" w:type="dxa"/>
            <w:left w:w="0" w:type="dxa"/>
            <w:bottom w:w="0" w:type="dxa"/>
            <w:right w:w="0" w:type="dxa"/>
          </w:tblCellMar>
        </w:tblPrEx>
        <w:trPr>
          <w:trHeight w:val="54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此参数需要配合输入含税单价返算不含税单价功能使用</w:t>
            </w:r>
          </w:p>
        </w:tc>
      </w:tr>
      <w:tr>
        <w:tblPrEx>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销售结算方式</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0:根据销售订单结算</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1:根据销售出库结算(默认)</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销售开票模式</w:t>
            </w: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0:出库后产生待开发票(默认)</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1:订单下达后就可以开票</w:t>
            </w:r>
          </w:p>
        </w:tc>
      </w:tr>
      <w:tr>
        <w:tblPrEx>
          <w:shd w:val="clear" w:color="auto" w:fill="auto"/>
          <w:tblCellMar>
            <w:top w:w="0" w:type="dxa"/>
            <w:left w:w="0" w:type="dxa"/>
            <w:bottom w:w="0" w:type="dxa"/>
            <w:right w:w="0" w:type="dxa"/>
          </w:tblCellMar>
        </w:tblPrEx>
        <w:trPr>
          <w:trHeight w:val="270" w:hRule="atLeast"/>
        </w:trPr>
        <w:tc>
          <w:tcPr>
            <w:tcW w:w="2235" w:type="dxa"/>
            <w:vMerge w:val="restart"/>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业务单据做了凭证之后,可否修改业务单据</w:t>
            </w: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业务单据做了凭证之后,是否可修改业务单据</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0:可以</w:t>
            </w:r>
          </w:p>
        </w:tc>
      </w:tr>
      <w:tr>
        <w:tblPrEx>
          <w:shd w:val="clear" w:color="auto" w:fill="auto"/>
          <w:tblCellMar>
            <w:top w:w="0" w:type="dxa"/>
            <w:left w:w="0" w:type="dxa"/>
            <w:bottom w:w="0" w:type="dxa"/>
            <w:right w:w="0" w:type="dxa"/>
          </w:tblCellMar>
        </w:tblPrEx>
        <w:trPr>
          <w:trHeight w:val="270" w:hRule="atLeast"/>
        </w:trPr>
        <w:tc>
          <w:tcPr>
            <w:tcW w:w="2235" w:type="dxa"/>
            <w:vMerge w:val="continue"/>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left"/>
              <w:rPr>
                <w:rFonts w:hint="eastAsia" w:ascii="宋体" w:hAnsi="宋体" w:eastAsia="宋体" w:cs="宋体"/>
                <w:i w:val="0"/>
                <w:color w:val="000000"/>
                <w:sz w:val="22"/>
                <w:szCs w:val="22"/>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1:不可以</w:t>
            </w:r>
          </w:p>
        </w:tc>
      </w:tr>
    </w:tbl>
    <w:p>
      <w:pPr>
        <w:widowControl w:val="0"/>
        <w:numPr>
          <w:ilvl w:val="0"/>
          <w:numId w:val="0"/>
        </w:numPr>
        <w:jc w:val="both"/>
        <w:rPr>
          <w:rFonts w:hint="eastAsia" w:ascii="宋体" w:hAnsi="宋体" w:eastAsia="宋体" w:cs="宋体"/>
          <w:color w:val="auto"/>
          <w:sz w:val="24"/>
          <w:szCs w:val="24"/>
          <w:lang w:val="en-US" w:eastAsia="zh-CN"/>
        </w:rPr>
      </w:pPr>
    </w:p>
    <w:p>
      <w:pPr>
        <w:widowControl w:val="0"/>
        <w:numPr>
          <w:ilvl w:val="0"/>
          <w:numId w:val="0"/>
        </w:numPr>
        <w:jc w:val="both"/>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50" w:name="_Toc24398"/>
      <w:bookmarkStart w:id="151" w:name="_Toc10954"/>
      <w:r>
        <w:rPr>
          <w:rFonts w:hint="eastAsia" w:ascii="宋体" w:hAnsi="宋体" w:eastAsia="宋体" w:cs="宋体"/>
          <w:b/>
          <w:bCs/>
          <w:sz w:val="24"/>
          <w:szCs w:val="24"/>
          <w:lang w:val="en-US" w:eastAsia="zh-CN"/>
        </w:rPr>
        <w:t>1、采购、销售单价为0时提示</w:t>
      </w:r>
      <w:bookmarkEnd w:id="150"/>
      <w:bookmarkEnd w:id="151"/>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采购单价,销售单价,不含税单价是0时,保存时是否提示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0:不提示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1:提示</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当参数是1时，在销售订单或者采购订单，保存时，将会提示单价是0，效果如图，点继续，可以继续保存</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7960" cy="2266315"/>
            <wp:effectExtent l="0" t="0" r="8890" b="63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6"/>
                    <a:stretch>
                      <a:fillRect/>
                    </a:stretch>
                  </pic:blipFill>
                  <pic:spPr>
                    <a:xfrm>
                      <a:off x="0" y="0"/>
                      <a:ext cx="5267960" cy="226631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52" w:name="_Toc20229"/>
      <w:bookmarkStart w:id="153" w:name="_Toc27794"/>
      <w:r>
        <w:rPr>
          <w:rFonts w:hint="eastAsia" w:ascii="宋体" w:hAnsi="宋体" w:eastAsia="宋体" w:cs="宋体"/>
          <w:b/>
          <w:bCs/>
          <w:sz w:val="24"/>
          <w:szCs w:val="24"/>
          <w:lang w:val="en-US" w:eastAsia="zh-CN"/>
        </w:rPr>
        <w:t>2、采购价是否含税、销售价是否含税</w:t>
      </w:r>
      <w:bookmarkEnd w:id="152"/>
      <w:bookmarkEnd w:id="153"/>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-1:待设置,默认不含税</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0:不含税</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1:含税</w:t>
      </w: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此参数需要配合输入含税单价返算不含税单价功能使用</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例如初次打开采购订单界面，如果则会提示是否要设置单价是否含税，</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3857625" cy="2952750"/>
            <wp:effectExtent l="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7"/>
                    <a:stretch>
                      <a:fillRect/>
                    </a:stretch>
                  </pic:blipFill>
                  <pic:spPr>
                    <a:xfrm>
                      <a:off x="0" y="0"/>
                      <a:ext cx="3857625" cy="2952750"/>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当设置成含税时，在商品资料里的采购价格就表示是含税，在采购订单选择商品后，商品资料里的采购单价将默认带到含税单价上</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960" cy="1920875"/>
            <wp:effectExtent l="0" t="0" r="889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8"/>
                    <a:stretch>
                      <a:fillRect/>
                    </a:stretch>
                  </pic:blipFill>
                  <pic:spPr>
                    <a:xfrm>
                      <a:off x="0" y="0"/>
                      <a:ext cx="5267960" cy="1920875"/>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注：销售单价是否含税也是同样的原理</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54" w:name="_Toc20943"/>
      <w:bookmarkStart w:id="155" w:name="_Toc21682"/>
      <w:r>
        <w:rPr>
          <w:rFonts w:hint="eastAsia" w:ascii="宋体" w:hAnsi="宋体" w:eastAsia="宋体" w:cs="宋体"/>
          <w:b/>
          <w:bCs/>
          <w:sz w:val="24"/>
          <w:szCs w:val="24"/>
          <w:lang w:val="en-US" w:eastAsia="zh-CN"/>
        </w:rPr>
        <w:t>3、采购结算方式</w:t>
      </w:r>
      <w:bookmarkEnd w:id="154"/>
      <w:bookmarkEnd w:id="155"/>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当参数是0时，表示是做完采购订单后，即产生应付款，未付款金额=订单金额-已付款金额。</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当参数是1时，表示是在做完采购入库单后，产生应付款，未付款金额=已入库金额-已付款金额。</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1550670"/>
            <wp:effectExtent l="0" t="0" r="571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9"/>
                    <a:stretch>
                      <a:fillRect/>
                    </a:stretch>
                  </pic:blipFill>
                  <pic:spPr>
                    <a:xfrm>
                      <a:off x="0" y="0"/>
                      <a:ext cx="5271135" cy="155067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在采购付款时，都是选择采购订单（参数是1时，也是选择采购订单），但实际应付金额是根据入库金额核算的。</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325" cy="1927860"/>
            <wp:effectExtent l="0" t="0" r="9525" b="1524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80"/>
                    <a:stretch>
                      <a:fillRect/>
                    </a:stretch>
                  </pic:blipFill>
                  <pic:spPr>
                    <a:xfrm>
                      <a:off x="0" y="0"/>
                      <a:ext cx="5267325" cy="192786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color w:val="0000FF"/>
          <w:sz w:val="24"/>
          <w:szCs w:val="24"/>
          <w:lang w:val="en-US" w:eastAsia="zh-CN"/>
        </w:rPr>
      </w:pPr>
      <w:r>
        <w:rPr>
          <w:rFonts w:hint="eastAsia" w:ascii="宋体" w:hAnsi="宋体" w:eastAsia="宋体" w:cs="宋体"/>
          <w:color w:val="0000FF"/>
          <w:sz w:val="24"/>
          <w:szCs w:val="24"/>
          <w:lang w:val="en-US" w:eastAsia="zh-CN"/>
        </w:rPr>
        <w:t>注意：在参数1的情况下，未入库但又付款这种情况，未付款金额将会显示成负数</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56" w:name="_Toc9041"/>
      <w:bookmarkStart w:id="157" w:name="_Toc13653"/>
      <w:r>
        <w:rPr>
          <w:rFonts w:hint="eastAsia" w:ascii="宋体" w:hAnsi="宋体" w:eastAsia="宋体" w:cs="宋体"/>
          <w:b/>
          <w:bCs/>
          <w:sz w:val="24"/>
          <w:szCs w:val="24"/>
          <w:lang w:val="en-US" w:eastAsia="zh-CN"/>
        </w:rPr>
        <w:t>4、采购开票登记显示实际差额</w:t>
      </w:r>
      <w:bookmarkEnd w:id="156"/>
      <w:bookmarkEnd w:id="157"/>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当开启显示差额时，在采购开票登记上，将显示按键‘生成成本调整单’，可根据这按键自动生成一个实际发票的材料成本</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2405" cy="1726565"/>
            <wp:effectExtent l="0" t="0" r="4445" b="698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1"/>
                    <a:stretch>
                      <a:fillRect/>
                    </a:stretch>
                  </pic:blipFill>
                  <pic:spPr>
                    <a:xfrm>
                      <a:off x="0" y="0"/>
                      <a:ext cx="5272405" cy="172656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58" w:name="_Toc29211"/>
      <w:bookmarkStart w:id="159" w:name="_Toc9236"/>
      <w:r>
        <w:rPr>
          <w:rFonts w:hint="eastAsia" w:ascii="宋体" w:hAnsi="宋体" w:eastAsia="宋体" w:cs="宋体"/>
          <w:b/>
          <w:bCs/>
          <w:sz w:val="24"/>
          <w:szCs w:val="24"/>
          <w:lang w:val="en-US" w:eastAsia="zh-CN"/>
        </w:rPr>
        <w:t>5、采购开票模式</w:t>
      </w:r>
      <w:bookmarkEnd w:id="158"/>
      <w:bookmarkEnd w:id="159"/>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是指在财务管理-采购开票登记里，点新增，明细选择的数据来源</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3650615"/>
            <wp:effectExtent l="0" t="0" r="5715" b="698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82"/>
                    <a:stretch>
                      <a:fillRect/>
                    </a:stretch>
                  </pic:blipFill>
                  <pic:spPr>
                    <a:xfrm>
                      <a:off x="0" y="0"/>
                      <a:ext cx="5271135" cy="3650615"/>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color w:val="0000FF"/>
          <w:sz w:val="24"/>
          <w:szCs w:val="24"/>
          <w:lang w:val="en-US" w:eastAsia="zh-CN"/>
        </w:rPr>
      </w:pPr>
      <w:r>
        <w:rPr>
          <w:rFonts w:hint="eastAsia" w:ascii="宋体" w:hAnsi="宋体" w:eastAsia="宋体" w:cs="宋体"/>
          <w:sz w:val="24"/>
          <w:szCs w:val="24"/>
          <w:lang w:val="en-US" w:eastAsia="zh-CN"/>
        </w:rPr>
        <w:t>注意：选择开票时，在采购订单或者入库单，开票处，</w:t>
      </w:r>
      <w:r>
        <w:rPr>
          <w:rFonts w:hint="eastAsia" w:ascii="宋体" w:hAnsi="宋体" w:eastAsia="宋体" w:cs="宋体"/>
          <w:color w:val="0000FF"/>
          <w:sz w:val="24"/>
          <w:szCs w:val="24"/>
          <w:lang w:val="en-US" w:eastAsia="zh-CN"/>
        </w:rPr>
        <w:t>需要勾选开票，且金额不为0</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69230" cy="1593215"/>
            <wp:effectExtent l="0" t="0" r="7620" b="6985"/>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83"/>
                    <a:stretch>
                      <a:fillRect/>
                    </a:stretch>
                  </pic:blipFill>
                  <pic:spPr>
                    <a:xfrm>
                      <a:off x="0" y="0"/>
                      <a:ext cx="5269230" cy="15932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60" w:name="_Toc2298"/>
      <w:bookmarkStart w:id="161" w:name="_Toc21204"/>
      <w:r>
        <w:rPr>
          <w:rFonts w:hint="eastAsia" w:ascii="宋体" w:hAnsi="宋体" w:eastAsia="宋体" w:cs="宋体"/>
          <w:b/>
          <w:bCs/>
          <w:sz w:val="24"/>
          <w:szCs w:val="24"/>
          <w:lang w:val="en-US" w:eastAsia="zh-CN"/>
        </w:rPr>
        <w:t>6、供应商报价后更新价格管理</w:t>
      </w:r>
      <w:bookmarkEnd w:id="160"/>
      <w:bookmarkEnd w:id="161"/>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此参数是指在‘客户供应商-供应商报价’功能，做单后，更新‘进销存管理-供应商价格管理’的单价。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当参数是1时，则表示审核供应商报价后，将自动更新这次的报价到供应商价格上，如果供应商价格管理里不存在该供应商该材料的报价，将自动新增一行。</w:t>
      </w:r>
    </w:p>
    <w:p>
      <w:pPr>
        <w:rPr>
          <w:rFonts w:hint="default" w:ascii="宋体" w:hAnsi="宋体" w:eastAsia="宋体" w:cs="宋体"/>
          <w:sz w:val="24"/>
          <w:szCs w:val="24"/>
          <w:lang w:val="en-US" w:eastAsia="zh-CN"/>
        </w:rPr>
      </w:pPr>
    </w:p>
    <w:p>
      <w:pPr>
        <w:rPr>
          <w:rFonts w:hint="eastAsia"/>
          <w:lang w:val="en-US" w:eastAsia="zh-CN"/>
        </w:rPr>
      </w:pPr>
      <w:r>
        <w:rPr>
          <w:rFonts w:hint="eastAsia" w:ascii="宋体" w:hAnsi="宋体" w:eastAsia="宋体" w:cs="宋体"/>
          <w:sz w:val="24"/>
          <w:szCs w:val="24"/>
          <w:lang w:val="en-US" w:eastAsia="zh-CN"/>
        </w:rPr>
        <w:t>注：供应商价格管理将用在生产报价、产品结构清单成本核算、采购申请跟单、采购订单上</w:t>
      </w:r>
    </w:p>
    <w:p>
      <w:pPr>
        <w:rPr>
          <w:rFonts w:hint="eastAsia" w:ascii="宋体" w:hAnsi="宋体" w:eastAsia="宋体" w:cs="宋体"/>
          <w:sz w:val="24"/>
          <w:szCs w:val="24"/>
        </w:rPr>
      </w:pPr>
      <w:r>
        <w:drawing>
          <wp:inline distT="0" distB="0" distL="114300" distR="114300">
            <wp:extent cx="5269865" cy="2955290"/>
            <wp:effectExtent l="0" t="0" r="6985" b="16510"/>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
                    <pic:cNvPicPr>
                      <a:picLocks noChangeAspect="1"/>
                    </pic:cNvPicPr>
                  </pic:nvPicPr>
                  <pic:blipFill>
                    <a:blip r:embed="rId84"/>
                    <a:stretch>
                      <a:fillRect/>
                    </a:stretch>
                  </pic:blipFill>
                  <pic:spPr>
                    <a:xfrm>
                      <a:off x="0" y="0"/>
                      <a:ext cx="5269865" cy="295529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62" w:name="_Toc4891"/>
      <w:bookmarkStart w:id="163" w:name="_Toc3789"/>
      <w:r>
        <w:rPr>
          <w:rFonts w:hint="eastAsia" w:ascii="宋体" w:hAnsi="宋体" w:eastAsia="宋体" w:cs="宋体"/>
          <w:b/>
          <w:bCs/>
          <w:sz w:val="24"/>
          <w:szCs w:val="24"/>
          <w:lang w:val="en-US" w:eastAsia="zh-CN"/>
        </w:rPr>
        <w:t>7、会计二级科目长度、会计三级科目长度、会计四级科目长度</w:t>
      </w:r>
      <w:bookmarkEnd w:id="162"/>
      <w:bookmarkEnd w:id="163"/>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是指会计科目的科目位数，一个*号表示长度为1位，**表示长度是2位，</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一般：</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二级科目参数是默认填：**</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三级科目参数是默认填：**</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四级科目参数是默认填：**</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64" w:name="_Toc16173"/>
      <w:bookmarkStart w:id="165" w:name="_Toc5797"/>
      <w:r>
        <w:rPr>
          <w:rFonts w:hint="eastAsia" w:ascii="宋体" w:hAnsi="宋体" w:eastAsia="宋体" w:cs="宋体"/>
          <w:b/>
          <w:bCs/>
          <w:sz w:val="24"/>
          <w:szCs w:val="24"/>
          <w:lang w:val="en-US" w:eastAsia="zh-CN"/>
        </w:rPr>
        <w:t>8、会计明细账结余金额显示负数</w:t>
      </w:r>
      <w:bookmarkEnd w:id="164"/>
      <w:bookmarkEnd w:id="165"/>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此功能针对会计凭证的‘明细分类账’有效，参数改成1后，明细分类账将以‘借’、‘贷’表示正负数</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4785" cy="1013460"/>
            <wp:effectExtent l="0" t="0" r="12065" b="1524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5"/>
                    <a:stretch>
                      <a:fillRect/>
                    </a:stretch>
                  </pic:blipFill>
                  <pic:spPr>
                    <a:xfrm>
                      <a:off x="0" y="0"/>
                      <a:ext cx="5264785" cy="101346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66" w:name="_Toc30596"/>
      <w:bookmarkStart w:id="167" w:name="_Toc20106"/>
      <w:r>
        <w:rPr>
          <w:rFonts w:hint="eastAsia" w:ascii="宋体" w:hAnsi="宋体" w:eastAsia="宋体" w:cs="宋体"/>
          <w:b/>
          <w:bCs/>
          <w:sz w:val="24"/>
          <w:szCs w:val="24"/>
          <w:lang w:val="en-US" w:eastAsia="zh-CN"/>
        </w:rPr>
        <w:t>9、领料、调拨、组装单价计算方式</w:t>
      </w:r>
      <w:bookmarkEnd w:id="166"/>
      <w:bookmarkEnd w:id="167"/>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0:读取商品管理的采购单价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1:读取加权平均单价(默认)</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此功能对‘领料单’，‘调拨单’，‘组装单’，‘生产退料单’有效，</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当参数值是1时，例如在生产领料单上：</w:t>
      </w:r>
    </w:p>
    <w:p>
      <w:pPr>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270500" cy="2210435"/>
            <wp:effectExtent l="0" t="0" r="6350" b="18415"/>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86"/>
                    <a:stretch>
                      <a:fillRect/>
                    </a:stretch>
                  </pic:blipFill>
                  <pic:spPr>
                    <a:xfrm>
                      <a:off x="0" y="0"/>
                      <a:ext cx="5270500" cy="221043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68" w:name="_Toc1289"/>
      <w:bookmarkStart w:id="169" w:name="_Toc28803"/>
      <w:r>
        <w:rPr>
          <w:rFonts w:hint="eastAsia" w:ascii="宋体" w:hAnsi="宋体" w:eastAsia="宋体" w:cs="宋体"/>
          <w:b/>
          <w:bCs/>
          <w:sz w:val="24"/>
          <w:szCs w:val="24"/>
          <w:lang w:val="en-US" w:eastAsia="zh-CN"/>
        </w:rPr>
        <w:t>10、其它出库价格读取参数</w:t>
      </w:r>
      <w:bookmarkEnd w:id="168"/>
      <w:bookmarkEnd w:id="169"/>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此功能只应用在‘进销存管理-其它出库’模块</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当参数是0时，选择产品时，单价等于商品管理里的销售单价；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当参数是1时，选择产品时，单价等于商品管理里的销售单价；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当参数是2时，选择产品时，单价等于当时库存的平均成本单价；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当其它出库是用在内部领用时，一般参数是填2</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70" w:name="_Toc13394"/>
      <w:bookmarkStart w:id="171" w:name="_Toc17869"/>
      <w:r>
        <w:rPr>
          <w:rFonts w:hint="eastAsia" w:ascii="宋体" w:hAnsi="宋体" w:eastAsia="宋体" w:cs="宋体"/>
          <w:b/>
          <w:bCs/>
          <w:sz w:val="24"/>
          <w:szCs w:val="24"/>
          <w:lang w:val="en-US" w:eastAsia="zh-CN"/>
        </w:rPr>
        <w:t>11、商品采购单价自动更新到BOM清单单价</w:t>
      </w:r>
      <w:bookmarkEnd w:id="170"/>
      <w:bookmarkEnd w:id="171"/>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当该参数是1时，当修改商品管理里的采购单价，这个单价将会更新到BOM表里的单价上。</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注意：采购单价不是指最近一次采购价</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770" cy="2495550"/>
            <wp:effectExtent l="0" t="0" r="5080" b="0"/>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87"/>
                    <a:stretch>
                      <a:fillRect/>
                    </a:stretch>
                  </pic:blipFill>
                  <pic:spPr>
                    <a:xfrm>
                      <a:off x="0" y="0"/>
                      <a:ext cx="5271770" cy="249555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val="en-US" w:eastAsia="zh-CN"/>
        </w:rPr>
      </w:pPr>
      <w:bookmarkStart w:id="172" w:name="_Toc27807"/>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73" w:name="_Toc3003"/>
      <w:r>
        <w:rPr>
          <w:rFonts w:hint="eastAsia" w:ascii="宋体" w:hAnsi="宋体" w:eastAsia="宋体" w:cs="宋体"/>
          <w:b/>
          <w:bCs/>
          <w:sz w:val="24"/>
          <w:szCs w:val="24"/>
          <w:lang w:val="en-US" w:eastAsia="zh-CN"/>
        </w:rPr>
        <w:t>12、生产入库成本单价计算方式</w:t>
      </w:r>
      <w:bookmarkEnd w:id="172"/>
      <w:bookmarkEnd w:id="173"/>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0:商品管理-采购单价</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1:根据领料成本+工资成本+分摊成本平均</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2:根据生产报价单价</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3198495"/>
            <wp:effectExtent l="0" t="0" r="4445" b="1905"/>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88"/>
                    <a:stretch>
                      <a:fillRect/>
                    </a:stretch>
                  </pic:blipFill>
                  <pic:spPr>
                    <a:xfrm>
                      <a:off x="0" y="0"/>
                      <a:ext cx="5272405" cy="3198495"/>
                    </a:xfrm>
                    <a:prstGeom prst="rect">
                      <a:avLst/>
                    </a:prstGeom>
                    <a:noFill/>
                    <a:ln>
                      <a:noFill/>
                    </a:ln>
                  </pic:spPr>
                </pic:pic>
              </a:graphicData>
            </a:graphic>
          </wp:inline>
        </w:drawing>
      </w:r>
    </w:p>
    <w:p>
      <w:pPr>
        <w:rPr>
          <w:rFonts w:hint="eastAsia"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生产成本计算的相关在线教学：</w:t>
      </w:r>
    </w:p>
    <w:p>
      <w:pPr>
        <w:rPr>
          <w:rFonts w:hint="eastAsia" w:ascii="宋体" w:hAnsi="宋体" w:eastAsia="宋体" w:cs="宋体"/>
          <w:sz w:val="24"/>
          <w:szCs w:val="24"/>
          <w:lang w:val="en-US" w:eastAsia="zh-CN"/>
        </w:rPr>
      </w:pPr>
      <w:r>
        <w:rPr>
          <w:rFonts w:hint="eastAsia" w:ascii="宋体" w:hAnsi="宋体" w:eastAsia="宋体" w:cs="宋体"/>
          <w:color w:val="1F4E79" w:themeColor="accent1" w:themeShade="80"/>
          <w:sz w:val="24"/>
          <w:szCs w:val="24"/>
          <w:u w:val="single"/>
        </w:rPr>
        <w:fldChar w:fldCharType="begin"/>
      </w:r>
      <w:r>
        <w:rPr>
          <w:rFonts w:hint="eastAsia" w:ascii="宋体" w:hAnsi="宋体" w:eastAsia="宋体" w:cs="宋体"/>
          <w:color w:val="1F4E79" w:themeColor="accent1" w:themeShade="80"/>
          <w:sz w:val="24"/>
          <w:szCs w:val="24"/>
          <w:u w:val="single"/>
        </w:rPr>
        <w:instrText xml:space="preserve"> HYPERLINK "http://www.soft2005.com/Web/NewsInfo-271.html" </w:instrText>
      </w:r>
      <w:r>
        <w:rPr>
          <w:rFonts w:hint="eastAsia" w:ascii="宋体" w:hAnsi="宋体" w:eastAsia="宋体" w:cs="宋体"/>
          <w:color w:val="1F4E79" w:themeColor="accent1" w:themeShade="80"/>
          <w:sz w:val="24"/>
          <w:szCs w:val="24"/>
          <w:u w:val="single"/>
        </w:rPr>
        <w:fldChar w:fldCharType="separate"/>
      </w:r>
      <w:r>
        <w:rPr>
          <w:rFonts w:hint="eastAsia" w:ascii="宋体" w:hAnsi="宋体" w:eastAsia="宋体" w:cs="宋体"/>
          <w:color w:val="1F4E79" w:themeColor="accent1" w:themeShade="80"/>
          <w:sz w:val="24"/>
          <w:szCs w:val="24"/>
          <w:u w:val="single"/>
        </w:rPr>
        <w:t>http://www.soft2005.com/Web/NewsInfo-271.html</w:t>
      </w:r>
      <w:r>
        <w:rPr>
          <w:rFonts w:hint="eastAsia" w:ascii="宋体" w:hAnsi="宋体" w:eastAsia="宋体" w:cs="宋体"/>
          <w:color w:val="1F4E79" w:themeColor="accent1" w:themeShade="80"/>
          <w:sz w:val="24"/>
          <w:szCs w:val="24"/>
          <w:u w:val="single"/>
        </w:rPr>
        <w:fldChar w:fldCharType="end"/>
      </w:r>
      <w:r>
        <w:rPr>
          <w:rFonts w:hint="eastAsia" w:ascii="宋体" w:hAnsi="宋体" w:eastAsia="宋体" w:cs="宋体"/>
          <w:color w:val="1F4E79" w:themeColor="accent1" w:themeShade="80"/>
          <w:sz w:val="24"/>
          <w:szCs w:val="24"/>
          <w:u w:val="single"/>
          <w:lang w:val="en-US" w:eastAsia="zh-CN"/>
        </w:rPr>
        <w:t xml:space="preserve"> </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74" w:name="_Toc18476"/>
      <w:bookmarkStart w:id="175" w:name="_Toc16962"/>
      <w:r>
        <w:rPr>
          <w:rFonts w:hint="eastAsia" w:ascii="宋体" w:hAnsi="宋体" w:eastAsia="宋体" w:cs="宋体"/>
          <w:b/>
          <w:bCs/>
          <w:sz w:val="24"/>
          <w:szCs w:val="24"/>
          <w:lang w:val="en-US" w:eastAsia="zh-CN"/>
        </w:rPr>
        <w:t>13、收付款是否凭单据</w:t>
      </w:r>
      <w:bookmarkEnd w:id="174"/>
      <w:bookmarkEnd w:id="175"/>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此参数是指，在采购付款，销售收款，是否需要选订单</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7960" cy="2720975"/>
            <wp:effectExtent l="0" t="0" r="8890" b="3175"/>
            <wp:docPr id="10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
                    <pic:cNvPicPr>
                      <a:picLocks noChangeAspect="1"/>
                    </pic:cNvPicPr>
                  </pic:nvPicPr>
                  <pic:blipFill>
                    <a:blip r:embed="rId89"/>
                    <a:stretch>
                      <a:fillRect/>
                    </a:stretch>
                  </pic:blipFill>
                  <pic:spPr>
                    <a:xfrm>
                      <a:off x="0" y="0"/>
                      <a:ext cx="5267960" cy="2720975"/>
                    </a:xfrm>
                    <a:prstGeom prst="rect">
                      <a:avLst/>
                    </a:prstGeom>
                    <a:noFill/>
                    <a:ln>
                      <a:noFill/>
                    </a:ln>
                  </pic:spPr>
                </pic:pic>
              </a:graphicData>
            </a:graphic>
          </wp:inline>
        </w:drawing>
      </w:r>
    </w:p>
    <w:p>
      <w:pPr>
        <w:rPr>
          <w:rFonts w:hint="eastAsia" w:ascii="宋体" w:hAnsi="宋体" w:eastAsia="宋体" w:cs="宋体"/>
          <w:color w:val="1F4E79" w:themeColor="accent1" w:themeShade="80"/>
          <w:sz w:val="24"/>
          <w:szCs w:val="24"/>
          <w:u w:val="single"/>
          <w:lang w:val="en-US" w:eastAsia="zh-CN"/>
        </w:rPr>
      </w:pPr>
      <w:r>
        <w:rPr>
          <w:rFonts w:hint="eastAsia" w:ascii="宋体" w:hAnsi="宋体" w:eastAsia="宋体" w:cs="宋体"/>
          <w:sz w:val="24"/>
          <w:szCs w:val="24"/>
          <w:lang w:val="en-US" w:eastAsia="zh-CN"/>
        </w:rPr>
        <w:t>具体用法参考教学：</w:t>
      </w:r>
      <w:r>
        <w:rPr>
          <w:rFonts w:hint="eastAsia" w:ascii="宋体" w:hAnsi="宋体" w:eastAsia="宋体" w:cs="宋体"/>
          <w:color w:val="1F4E79" w:themeColor="accent1" w:themeShade="80"/>
          <w:sz w:val="24"/>
          <w:szCs w:val="24"/>
          <w:u w:val="single"/>
        </w:rPr>
        <w:fldChar w:fldCharType="begin"/>
      </w:r>
      <w:r>
        <w:rPr>
          <w:rFonts w:hint="eastAsia" w:ascii="宋体" w:hAnsi="宋体" w:eastAsia="宋体" w:cs="宋体"/>
          <w:color w:val="1F4E79" w:themeColor="accent1" w:themeShade="80"/>
          <w:sz w:val="24"/>
          <w:szCs w:val="24"/>
          <w:u w:val="single"/>
        </w:rPr>
        <w:instrText xml:space="preserve"> HYPERLINK "http://www.soft2005.com/Web/NewsInfo-288.html" </w:instrText>
      </w:r>
      <w:r>
        <w:rPr>
          <w:rFonts w:hint="eastAsia" w:ascii="宋体" w:hAnsi="宋体" w:eastAsia="宋体" w:cs="宋体"/>
          <w:color w:val="1F4E79" w:themeColor="accent1" w:themeShade="80"/>
          <w:sz w:val="24"/>
          <w:szCs w:val="24"/>
          <w:u w:val="single"/>
        </w:rPr>
        <w:fldChar w:fldCharType="separate"/>
      </w:r>
      <w:r>
        <w:rPr>
          <w:rFonts w:hint="eastAsia" w:ascii="宋体" w:hAnsi="宋体" w:eastAsia="宋体" w:cs="宋体"/>
          <w:color w:val="1F4E79" w:themeColor="accent1" w:themeShade="80"/>
          <w:sz w:val="24"/>
          <w:szCs w:val="24"/>
          <w:u w:val="single"/>
        </w:rPr>
        <w:t>http://www.soft2005.com/Web/NewsInfo-288.html</w:t>
      </w:r>
      <w:r>
        <w:rPr>
          <w:rFonts w:hint="eastAsia" w:ascii="宋体" w:hAnsi="宋体" w:eastAsia="宋体" w:cs="宋体"/>
          <w:color w:val="1F4E79" w:themeColor="accent1" w:themeShade="80"/>
          <w:sz w:val="24"/>
          <w:szCs w:val="24"/>
          <w:u w:val="single"/>
        </w:rPr>
        <w:fldChar w:fldCharType="end"/>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76" w:name="_Toc25432"/>
      <w:bookmarkStart w:id="177" w:name="_Toc14508"/>
      <w:r>
        <w:rPr>
          <w:rFonts w:hint="eastAsia" w:ascii="宋体" w:hAnsi="宋体" w:eastAsia="宋体" w:cs="宋体"/>
          <w:b/>
          <w:bCs/>
          <w:sz w:val="24"/>
          <w:szCs w:val="24"/>
          <w:lang w:val="en-US" w:eastAsia="zh-CN"/>
        </w:rPr>
        <w:t>14、特殊会计科目</w:t>
      </w:r>
      <w:bookmarkEnd w:id="176"/>
      <w:bookmarkEnd w:id="177"/>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此参数请不要修改，如果需要联系客服人员</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78" w:name="_Toc5840"/>
      <w:bookmarkStart w:id="179" w:name="_Toc11935"/>
      <w:r>
        <w:rPr>
          <w:rFonts w:hint="eastAsia" w:ascii="宋体" w:hAnsi="宋体" w:eastAsia="宋体" w:cs="宋体"/>
          <w:b/>
          <w:bCs/>
          <w:sz w:val="24"/>
          <w:szCs w:val="24"/>
          <w:lang w:val="en-US" w:eastAsia="zh-CN"/>
        </w:rPr>
        <w:t>15、委外加工单读取最近一次加工单价</w:t>
      </w:r>
      <w:bookmarkEnd w:id="178"/>
      <w:bookmarkEnd w:id="179"/>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参数是1时，表示读取该产品该委外工厂的上一次的单价</w:t>
      </w:r>
    </w:p>
    <w:p>
      <w:pP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8595" cy="2637155"/>
            <wp:effectExtent l="0" t="0" r="8255" b="10795"/>
            <wp:docPr id="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pic:cNvPicPr>
                      <a:picLocks noChangeAspect="1"/>
                    </pic:cNvPicPr>
                  </pic:nvPicPr>
                  <pic:blipFill>
                    <a:blip r:embed="rId90"/>
                    <a:stretch>
                      <a:fillRect/>
                    </a:stretch>
                  </pic:blipFill>
                  <pic:spPr>
                    <a:xfrm>
                      <a:off x="0" y="0"/>
                      <a:ext cx="5268595" cy="2637155"/>
                    </a:xfrm>
                    <a:prstGeom prst="rect">
                      <a:avLst/>
                    </a:prstGeom>
                    <a:noFill/>
                    <a:ln>
                      <a:noFill/>
                    </a:ln>
                  </pic:spPr>
                </pic:pic>
              </a:graphicData>
            </a:graphic>
          </wp:inline>
        </w:drawing>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80" w:name="_Toc543"/>
      <w:bookmarkStart w:id="181" w:name="_Toc2981"/>
      <w:r>
        <w:rPr>
          <w:rFonts w:hint="eastAsia" w:ascii="宋体" w:hAnsi="宋体" w:eastAsia="宋体" w:cs="宋体"/>
          <w:b/>
          <w:bCs/>
          <w:sz w:val="24"/>
          <w:szCs w:val="24"/>
          <w:lang w:val="en-US" w:eastAsia="zh-CN"/>
        </w:rPr>
        <w:t>16、销售价是否含税、销售结算方式、销售开票模式</w:t>
      </w:r>
      <w:bookmarkEnd w:id="180"/>
      <w:bookmarkEnd w:id="181"/>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这三个参数具体参考上面提到的采购类的参数，原理是一样的</w:t>
      </w:r>
    </w:p>
    <w:p>
      <w:pPr>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24"/>
          <w:lang w:val="en-US" w:eastAsia="zh-CN"/>
        </w:rPr>
      </w:pPr>
      <w:bookmarkStart w:id="182" w:name="_Toc12539"/>
      <w:bookmarkStart w:id="183" w:name="_Toc6306"/>
      <w:r>
        <w:rPr>
          <w:rFonts w:hint="eastAsia" w:ascii="宋体" w:hAnsi="宋体" w:eastAsia="宋体" w:cs="宋体"/>
          <w:b/>
          <w:bCs/>
          <w:sz w:val="24"/>
          <w:szCs w:val="24"/>
          <w:lang w:val="en-US" w:eastAsia="zh-CN"/>
        </w:rPr>
        <w:t>17、业务单据做了凭证之后,可否修改业务单据</w:t>
      </w:r>
      <w:bookmarkEnd w:id="182"/>
      <w:bookmarkEnd w:id="183"/>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当参数是1时，如果单据已经做凭证了，将不能再进行修改，状态如图：</w:t>
      </w:r>
    </w:p>
    <w:p>
      <w:pPr>
        <w:widowControl w:val="0"/>
        <w:numPr>
          <w:ilvl w:val="0"/>
          <w:numId w:val="0"/>
        </w:numPr>
        <w:jc w:val="both"/>
        <w:rPr>
          <w:rFonts w:hint="eastAsia" w:ascii="宋体" w:hAnsi="宋体" w:eastAsia="宋体" w:cs="宋体"/>
          <w:color w:val="auto"/>
          <w:sz w:val="24"/>
          <w:szCs w:val="24"/>
          <w:lang w:val="en-US" w:eastAsia="zh-CN"/>
        </w:rPr>
        <w:sectPr>
          <w:footerReference r:id="rId7" w:type="first"/>
          <w:footerReference r:id="rId6" w:type="default"/>
          <w:pgSz w:w="11906" w:h="16838"/>
          <w:pgMar w:top="1440" w:right="1800" w:bottom="1440" w:left="1800" w:header="851" w:footer="992" w:gutter="0"/>
          <w:pgNumType w:fmt="decimal" w:start="1"/>
          <w:cols w:space="425" w:num="1"/>
          <w:titlePg/>
          <w:docGrid w:type="lines" w:linePitch="312" w:charSpace="0"/>
        </w:sectPr>
      </w:pPr>
      <w:r>
        <w:rPr>
          <w:rFonts w:hint="eastAsia" w:ascii="宋体" w:hAnsi="宋体" w:eastAsia="宋体" w:cs="宋体"/>
          <w:sz w:val="24"/>
          <w:szCs w:val="24"/>
        </w:rPr>
        <w:drawing>
          <wp:inline distT="0" distB="0" distL="114300" distR="114300">
            <wp:extent cx="5273040" cy="2782570"/>
            <wp:effectExtent l="0" t="0" r="3810" b="1778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1"/>
                    <a:stretch>
                      <a:fillRect/>
                    </a:stretch>
                  </pic:blipFill>
                  <pic:spPr>
                    <a:xfrm>
                      <a:off x="0" y="0"/>
                      <a:ext cx="5273040" cy="278257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both"/>
        <w:textAlignment w:val="auto"/>
        <w:outlineLvl w:val="0"/>
        <w:rPr>
          <w:rFonts w:hint="eastAsia"/>
          <w:b/>
          <w:bCs/>
          <w:sz w:val="28"/>
          <w:szCs w:val="28"/>
          <w:lang w:val="en-US" w:eastAsia="zh-CN"/>
        </w:rPr>
      </w:pPr>
      <w:bookmarkStart w:id="184" w:name="_Toc9070"/>
      <w:r>
        <w:rPr>
          <w:rFonts w:hint="eastAsia"/>
          <w:b/>
          <w:bCs/>
          <w:sz w:val="28"/>
          <w:szCs w:val="28"/>
          <w:lang w:val="en-US" w:eastAsia="zh-CN"/>
        </w:rPr>
        <w:t>数值规范</w:t>
      </w:r>
      <w:bookmarkEnd w:id="184"/>
    </w:p>
    <w:tbl>
      <w:tblPr>
        <w:tblStyle w:val="6"/>
        <w:tblW w:w="8115" w:type="dxa"/>
        <w:tblInd w:w="0" w:type="dxa"/>
        <w:shd w:val="clear" w:color="auto" w:fill="auto"/>
        <w:tblLayout w:type="autofit"/>
        <w:tblCellMar>
          <w:top w:w="0" w:type="dxa"/>
          <w:left w:w="0" w:type="dxa"/>
          <w:bottom w:w="0" w:type="dxa"/>
          <w:right w:w="0" w:type="dxa"/>
        </w:tblCellMar>
      </w:tblPr>
      <w:tblGrid>
        <w:gridCol w:w="2280"/>
        <w:gridCol w:w="870"/>
        <w:gridCol w:w="2940"/>
        <w:gridCol w:w="2025"/>
      </w:tblGrid>
      <w:tr>
        <w:tblPrEx>
          <w:shd w:val="clear" w:color="auto" w:fill="auto"/>
          <w:tblCellMar>
            <w:top w:w="0" w:type="dxa"/>
            <w:left w:w="0" w:type="dxa"/>
            <w:bottom w:w="0" w:type="dxa"/>
            <w:right w:w="0" w:type="dxa"/>
          </w:tblCellMar>
        </w:tblPrEx>
        <w:trPr>
          <w:trHeight w:val="60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参数名称</w:t>
            </w:r>
          </w:p>
        </w:tc>
        <w:tc>
          <w:tcPr>
            <w:tcW w:w="870"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参数值</w:t>
            </w:r>
          </w:p>
        </w:tc>
        <w:tc>
          <w:tcPr>
            <w:tcW w:w="2940"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备注</w:t>
            </w:r>
          </w:p>
        </w:tc>
        <w:tc>
          <w:tcPr>
            <w:tcW w:w="2025"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参数代码</w:t>
            </w:r>
          </w:p>
        </w:tc>
      </w:tr>
      <w:tr>
        <w:tblPrEx>
          <w:tblCellMar>
            <w:top w:w="0" w:type="dxa"/>
            <w:left w:w="0" w:type="dxa"/>
            <w:bottom w:w="0" w:type="dxa"/>
            <w:right w:w="0" w:type="dxa"/>
          </w:tblCellMar>
        </w:tblPrEx>
        <w:trPr>
          <w:trHeight w:val="108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成本价格小数位数</w:t>
            </w:r>
          </w:p>
        </w:tc>
        <w:tc>
          <w:tcPr>
            <w:tcW w:w="87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9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成本价格小数位数</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例如 采购入库不含税单价、成本单价,成本金额</w:t>
            </w:r>
          </w:p>
        </w:tc>
        <w:tc>
          <w:tcPr>
            <w:tcW w:w="202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chenbenLenth</w:t>
            </w:r>
          </w:p>
        </w:tc>
      </w:tr>
      <w:tr>
        <w:tblPrEx>
          <w:shd w:val="clear" w:color="auto" w:fill="auto"/>
          <w:tblCellMar>
            <w:top w:w="0" w:type="dxa"/>
            <w:left w:w="0" w:type="dxa"/>
            <w:bottom w:w="0" w:type="dxa"/>
            <w:right w:w="0" w:type="dxa"/>
          </w:tblCellMar>
        </w:tblPrEx>
        <w:trPr>
          <w:trHeight w:val="81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单价小数点位数</w:t>
            </w:r>
          </w:p>
        </w:tc>
        <w:tc>
          <w:tcPr>
            <w:tcW w:w="87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29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单价小数点位数</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例如销售订单的含税单价</w:t>
            </w:r>
          </w:p>
        </w:tc>
        <w:tc>
          <w:tcPr>
            <w:tcW w:w="202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PricePrecision</w:t>
            </w:r>
          </w:p>
        </w:tc>
      </w:tr>
      <w:tr>
        <w:tblPrEx>
          <w:shd w:val="clear" w:color="auto" w:fill="auto"/>
          <w:tblCellMar>
            <w:top w:w="0" w:type="dxa"/>
            <w:left w:w="0" w:type="dxa"/>
            <w:bottom w:w="0" w:type="dxa"/>
            <w:right w:w="0" w:type="dxa"/>
          </w:tblCellMar>
        </w:tblPrEx>
        <w:trPr>
          <w:trHeight w:val="81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金额小数位数</w:t>
            </w:r>
          </w:p>
        </w:tc>
        <w:tc>
          <w:tcPr>
            <w:tcW w:w="87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94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金额小数位数，例如销售订单的含税金额</w:t>
            </w:r>
          </w:p>
        </w:tc>
        <w:tc>
          <w:tcPr>
            <w:tcW w:w="202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AmtPrecision</w:t>
            </w:r>
          </w:p>
        </w:tc>
      </w:tr>
      <w:tr>
        <w:tblPrEx>
          <w:shd w:val="clear" w:color="auto" w:fill="auto"/>
          <w:tblCellMar>
            <w:top w:w="0" w:type="dxa"/>
            <w:left w:w="0" w:type="dxa"/>
            <w:bottom w:w="0" w:type="dxa"/>
            <w:right w:w="0" w:type="dxa"/>
          </w:tblCellMar>
        </w:tblPrEx>
        <w:trPr>
          <w:trHeight w:val="810" w:hRule="atLeast"/>
        </w:trPr>
        <w:tc>
          <w:tcPr>
            <w:tcW w:w="228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数值保留小数位数</w:t>
            </w:r>
          </w:p>
        </w:tc>
        <w:tc>
          <w:tcPr>
            <w:tcW w:w="87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w:t>
            </w:r>
          </w:p>
        </w:tc>
        <w:tc>
          <w:tcPr>
            <w:tcW w:w="2940"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数量的小数位数，例如销售订单里面的数量</w:t>
            </w:r>
          </w:p>
        </w:tc>
        <w:tc>
          <w:tcPr>
            <w:tcW w:w="2025" w:type="dxa"/>
            <w:tcBorders>
              <w:top w:val="single" w:color="000000" w:sz="4" w:space="0"/>
              <w:left w:val="single" w:color="000000" w:sz="4" w:space="0"/>
              <w:bottom w:val="single" w:color="000000" w:sz="4" w:space="0"/>
              <w:right w:val="single" w:color="000000" w:sz="4" w:space="0"/>
            </w:tcBorders>
            <w:shd w:val="clear" w:color="auto" w:fill="D6DCE4"/>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SystemPrecision</w:t>
            </w:r>
          </w:p>
        </w:tc>
      </w:tr>
    </w:tbl>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b/>
          <w:bCs/>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both"/>
        <w:textAlignment w:val="auto"/>
        <w:outlineLvl w:val="0"/>
        <w:rPr>
          <w:rFonts w:hint="eastAsia"/>
          <w:b/>
          <w:bCs/>
          <w:sz w:val="28"/>
          <w:szCs w:val="28"/>
          <w:lang w:val="en-US" w:eastAsia="zh-CN"/>
        </w:rPr>
      </w:pPr>
      <w:bookmarkStart w:id="185" w:name="_Toc21486"/>
      <w:r>
        <w:rPr>
          <w:rFonts w:hint="eastAsia"/>
          <w:b/>
          <w:bCs/>
          <w:sz w:val="28"/>
          <w:szCs w:val="28"/>
          <w:lang w:val="en-US" w:eastAsia="zh-CN"/>
        </w:rPr>
        <w:t>质检参数</w:t>
      </w:r>
      <w:bookmarkEnd w:id="185"/>
    </w:p>
    <w:tbl>
      <w:tblPr>
        <w:tblStyle w:val="6"/>
        <w:tblW w:w="9180" w:type="dxa"/>
        <w:tblInd w:w="0" w:type="dxa"/>
        <w:shd w:val="clear" w:color="auto" w:fill="auto"/>
        <w:tblLayout w:type="autofit"/>
        <w:tblCellMar>
          <w:top w:w="0" w:type="dxa"/>
          <w:left w:w="0" w:type="dxa"/>
          <w:bottom w:w="0" w:type="dxa"/>
          <w:right w:w="0" w:type="dxa"/>
        </w:tblCellMar>
      </w:tblPr>
      <w:tblGrid>
        <w:gridCol w:w="1905"/>
        <w:gridCol w:w="1050"/>
        <w:gridCol w:w="1860"/>
        <w:gridCol w:w="1050"/>
        <w:gridCol w:w="3315"/>
      </w:tblGrid>
      <w:tr>
        <w:tblPrEx>
          <w:tblCellMar>
            <w:top w:w="0" w:type="dxa"/>
            <w:left w:w="0" w:type="dxa"/>
            <w:bottom w:w="0" w:type="dxa"/>
            <w:right w:w="0" w:type="dxa"/>
          </w:tblCellMar>
        </w:tblPrEx>
        <w:trPr>
          <w:trHeight w:val="620" w:hRule="atLeast"/>
        </w:trPr>
        <w:tc>
          <w:tcPr>
            <w:tcW w:w="1905"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参数名称</w:t>
            </w:r>
          </w:p>
        </w:tc>
        <w:tc>
          <w:tcPr>
            <w:tcW w:w="1050"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参数值</w:t>
            </w:r>
          </w:p>
        </w:tc>
        <w:tc>
          <w:tcPr>
            <w:tcW w:w="1860"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备注</w:t>
            </w:r>
          </w:p>
        </w:tc>
        <w:tc>
          <w:tcPr>
            <w:tcW w:w="1050"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参数代码</w:t>
            </w:r>
          </w:p>
        </w:tc>
        <w:tc>
          <w:tcPr>
            <w:tcW w:w="3315" w:type="dxa"/>
            <w:tcBorders>
              <w:top w:val="single" w:color="000000" w:sz="4" w:space="0"/>
              <w:left w:val="single" w:color="000000" w:sz="4" w:space="0"/>
              <w:bottom w:val="single" w:color="000000" w:sz="4" w:space="0"/>
              <w:right w:val="single" w:color="000000" w:sz="4" w:space="0"/>
            </w:tcBorders>
            <w:shd w:val="clear" w:color="auto" w:fill="9BC2E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功能描述</w:t>
            </w:r>
          </w:p>
        </w:tc>
      </w:tr>
      <w:tr>
        <w:tblPrEx>
          <w:tblCellMar>
            <w:top w:w="0" w:type="dxa"/>
            <w:left w:w="0" w:type="dxa"/>
            <w:bottom w:w="0" w:type="dxa"/>
            <w:right w:w="0" w:type="dxa"/>
          </w:tblCellMar>
        </w:tblPrEx>
        <w:trPr>
          <w:trHeight w:val="1380" w:hRule="atLeast"/>
        </w:trPr>
        <w:tc>
          <w:tcPr>
            <w:tcW w:w="1905" w:type="dxa"/>
            <w:tcBorders>
              <w:top w:val="single" w:color="000000" w:sz="4" w:space="0"/>
              <w:left w:val="single" w:color="000000" w:sz="4" w:space="0"/>
              <w:bottom w:val="single" w:color="000000" w:sz="4" w:space="0"/>
              <w:right w:val="single" w:color="000000" w:sz="4" w:space="0"/>
            </w:tcBorders>
            <w:shd w:val="clear" w:color="auto" w:fill="F8CBAD"/>
            <w:tcMar>
              <w:top w:w="15" w:type="dxa"/>
              <w:left w:w="15" w:type="dxa"/>
              <w:right w:w="15" w:type="dxa"/>
            </w:tcMar>
            <w:vAlign w:val="center"/>
          </w:tcPr>
          <w:p>
            <w:pPr>
              <w:keepNext w:val="0"/>
              <w:keepLines w:val="0"/>
              <w:widowControl/>
              <w:suppressLineNumbers w:val="0"/>
              <w:jc w:val="center"/>
              <w:textAlignment w:val="center"/>
              <w:rPr>
                <w:rFonts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采购订单质检管理</w:t>
            </w: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12003,1,0</w:t>
            </w:r>
          </w:p>
        </w:tc>
        <w:tc>
          <w:tcPr>
            <w:tcW w:w="186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必须通过:表示不通过无法入库</w:t>
            </w: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QC12003</w:t>
            </w:r>
          </w:p>
        </w:tc>
        <w:tc>
          <w:tcPr>
            <w:tcW w:w="3315"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必须合格勾选后，在采购订单入库前，需要先做质检单，质检的合格数量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例如图示，当质检数量为1时，入库的数量则不能超过1，如果超过1，将会有提示</w:t>
            </w:r>
          </w:p>
        </w:tc>
      </w:tr>
      <w:tr>
        <w:tblPrEx>
          <w:shd w:val="clear" w:color="auto" w:fill="auto"/>
          <w:tblCellMar>
            <w:top w:w="0" w:type="dxa"/>
            <w:left w:w="0" w:type="dxa"/>
            <w:bottom w:w="0" w:type="dxa"/>
            <w:right w:w="0" w:type="dxa"/>
          </w:tblCellMar>
        </w:tblPrEx>
        <w:trPr>
          <w:trHeight w:val="3600" w:hRule="atLeast"/>
        </w:trPr>
        <w:tc>
          <w:tcPr>
            <w:tcW w:w="918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104775</wp:posOffset>
                  </wp:positionH>
                  <wp:positionV relativeFrom="paragraph">
                    <wp:posOffset>53975</wp:posOffset>
                  </wp:positionV>
                  <wp:extent cx="5610860" cy="2126615"/>
                  <wp:effectExtent l="0" t="0" r="8890" b="6985"/>
                  <wp:wrapNone/>
                  <wp:docPr id="119" name="图片_2"/>
                  <wp:cNvGraphicFramePr/>
                  <a:graphic xmlns:a="http://schemas.openxmlformats.org/drawingml/2006/main">
                    <a:graphicData uri="http://schemas.openxmlformats.org/drawingml/2006/picture">
                      <pic:pic xmlns:pic="http://schemas.openxmlformats.org/drawingml/2006/picture">
                        <pic:nvPicPr>
                          <pic:cNvPr id="119" name="图片_2"/>
                          <pic:cNvPicPr/>
                        </pic:nvPicPr>
                        <pic:blipFill>
                          <a:blip r:embed="rId92"/>
                          <a:stretch>
                            <a:fillRect/>
                          </a:stretch>
                        </pic:blipFill>
                        <pic:spPr>
                          <a:xfrm>
                            <a:off x="0" y="0"/>
                            <a:ext cx="5610860" cy="212661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6780" w:hRule="atLeast"/>
        </w:trPr>
        <w:tc>
          <w:tcPr>
            <w:tcW w:w="9180"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106045</wp:posOffset>
                  </wp:positionH>
                  <wp:positionV relativeFrom="paragraph">
                    <wp:posOffset>137795</wp:posOffset>
                  </wp:positionV>
                  <wp:extent cx="5602605" cy="4074795"/>
                  <wp:effectExtent l="0" t="0" r="17145" b="1905"/>
                  <wp:wrapNone/>
                  <wp:docPr id="120" name="图片_3"/>
                  <wp:cNvGraphicFramePr/>
                  <a:graphic xmlns:a="http://schemas.openxmlformats.org/drawingml/2006/main">
                    <a:graphicData uri="http://schemas.openxmlformats.org/drawingml/2006/picture">
                      <pic:pic xmlns:pic="http://schemas.openxmlformats.org/drawingml/2006/picture">
                        <pic:nvPicPr>
                          <pic:cNvPr id="120" name="图片_3"/>
                          <pic:cNvPicPr/>
                        </pic:nvPicPr>
                        <pic:blipFill>
                          <a:blip r:embed="rId93"/>
                          <a:stretch>
                            <a:fillRect/>
                          </a:stretch>
                        </pic:blipFill>
                        <pic:spPr>
                          <a:xfrm>
                            <a:off x="0" y="0"/>
                            <a:ext cx="5602605" cy="4074795"/>
                          </a:xfrm>
                          <a:prstGeom prst="rect">
                            <a:avLst/>
                          </a:prstGeom>
                          <a:noFill/>
                          <a:ln>
                            <a:noFill/>
                          </a:ln>
                        </pic:spPr>
                      </pic:pic>
                    </a:graphicData>
                  </a:graphic>
                </wp:anchor>
              </w:drawing>
            </w:r>
          </w:p>
        </w:tc>
      </w:tr>
      <w:tr>
        <w:tblPrEx>
          <w:shd w:val="clear" w:color="auto" w:fill="auto"/>
          <w:tblCellMar>
            <w:top w:w="0" w:type="dxa"/>
            <w:left w:w="0" w:type="dxa"/>
            <w:bottom w:w="0" w:type="dxa"/>
            <w:right w:w="0" w:type="dxa"/>
          </w:tblCellMar>
        </w:tblPrEx>
        <w:trPr>
          <w:trHeight w:val="480" w:hRule="atLeast"/>
        </w:trPr>
        <w:tc>
          <w:tcPr>
            <w:tcW w:w="1905" w:type="dxa"/>
            <w:tcBorders>
              <w:top w:val="single" w:color="000000" w:sz="4" w:space="0"/>
              <w:left w:val="single" w:color="000000" w:sz="4" w:space="0"/>
              <w:bottom w:val="single" w:color="000000" w:sz="4" w:space="0"/>
              <w:right w:val="single" w:color="000000" w:sz="4" w:space="0"/>
            </w:tcBorders>
            <w:shd w:val="clear" w:color="auto" w:fill="F8CBAD"/>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加工单质检</w:t>
            </w: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02506,1,0</w:t>
            </w:r>
          </w:p>
        </w:tc>
        <w:tc>
          <w:tcPr>
            <w:tcW w:w="186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jc w:val="center"/>
              <w:rPr>
                <w:rFonts w:hint="default" w:ascii="Arial" w:hAnsi="Arial" w:cs="Arial"/>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QC02506</w:t>
            </w:r>
          </w:p>
        </w:tc>
        <w:tc>
          <w:tcPr>
            <w:tcW w:w="3315"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加工单质检为生产过程检，用于登记作用</w:t>
            </w:r>
          </w:p>
        </w:tc>
      </w:tr>
      <w:tr>
        <w:tblPrEx>
          <w:shd w:val="clear" w:color="auto" w:fill="auto"/>
          <w:tblCellMar>
            <w:top w:w="0" w:type="dxa"/>
            <w:left w:w="0" w:type="dxa"/>
            <w:bottom w:w="0" w:type="dxa"/>
            <w:right w:w="0" w:type="dxa"/>
          </w:tblCellMar>
        </w:tblPrEx>
        <w:trPr>
          <w:trHeight w:val="820" w:hRule="atLeast"/>
        </w:trPr>
        <w:tc>
          <w:tcPr>
            <w:tcW w:w="1905" w:type="dxa"/>
            <w:tcBorders>
              <w:top w:val="single" w:color="000000" w:sz="4" w:space="0"/>
              <w:left w:val="single" w:color="000000" w:sz="4" w:space="0"/>
              <w:bottom w:val="single" w:color="000000" w:sz="4" w:space="0"/>
              <w:right w:val="single" w:color="000000" w:sz="4" w:space="0"/>
            </w:tcBorders>
            <w:shd w:val="clear" w:color="auto" w:fill="F8CBAD"/>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生产计划质检报告</w:t>
            </w: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02505,1,0</w:t>
            </w:r>
          </w:p>
        </w:tc>
        <w:tc>
          <w:tcPr>
            <w:tcW w:w="186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jc w:val="center"/>
              <w:rPr>
                <w:rFonts w:hint="default" w:ascii="Arial" w:hAnsi="Arial" w:cs="Arial"/>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QC02505</w:t>
            </w:r>
          </w:p>
        </w:tc>
        <w:tc>
          <w:tcPr>
            <w:tcW w:w="3315"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此功能为生产完工检，需结合生产参数-生产入库必须验收才能入库，当参数是</w:t>
            </w:r>
            <w:r>
              <w:rPr>
                <w:rFonts w:hint="default" w:ascii="Arial" w:hAnsi="Arial" w:eastAsia="宋体" w:cs="Arial"/>
                <w:i w:val="0"/>
                <w:color w:val="000000"/>
                <w:kern w:val="0"/>
                <w:sz w:val="20"/>
                <w:szCs w:val="20"/>
                <w:u w:val="none"/>
                <w:lang w:val="en-US" w:eastAsia="zh-CN" w:bidi="ar"/>
              </w:rPr>
              <w:t>2</w:t>
            </w:r>
            <w:r>
              <w:rPr>
                <w:rFonts w:hint="eastAsia" w:ascii="宋体" w:hAnsi="宋体" w:eastAsia="宋体" w:cs="宋体"/>
                <w:i w:val="0"/>
                <w:color w:val="000000"/>
                <w:kern w:val="0"/>
                <w:sz w:val="20"/>
                <w:szCs w:val="20"/>
                <w:u w:val="none"/>
                <w:lang w:val="en-US" w:eastAsia="zh-CN" w:bidi="ar"/>
              </w:rPr>
              <w:t>时，此参数则为必填</w:t>
            </w:r>
          </w:p>
        </w:tc>
      </w:tr>
      <w:tr>
        <w:tblPrEx>
          <w:shd w:val="clear" w:color="auto" w:fill="auto"/>
          <w:tblCellMar>
            <w:top w:w="0" w:type="dxa"/>
            <w:left w:w="0" w:type="dxa"/>
            <w:bottom w:w="0" w:type="dxa"/>
            <w:right w:w="0" w:type="dxa"/>
          </w:tblCellMar>
        </w:tblPrEx>
        <w:trPr>
          <w:trHeight w:val="580" w:hRule="atLeast"/>
        </w:trPr>
        <w:tc>
          <w:tcPr>
            <w:tcW w:w="1905" w:type="dxa"/>
            <w:tcBorders>
              <w:top w:val="single" w:color="000000" w:sz="4" w:space="0"/>
              <w:left w:val="single" w:color="000000" w:sz="4" w:space="0"/>
              <w:bottom w:val="single" w:color="000000" w:sz="4" w:space="0"/>
              <w:right w:val="single" w:color="000000" w:sz="4" w:space="0"/>
            </w:tcBorders>
            <w:shd w:val="clear" w:color="auto" w:fill="F8CBAD"/>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销售订单质检报告</w:t>
            </w: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12015,1,0</w:t>
            </w:r>
          </w:p>
        </w:tc>
        <w:tc>
          <w:tcPr>
            <w:tcW w:w="186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必须通过:表示不通过无法出库</w:t>
            </w: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QC12015</w:t>
            </w:r>
          </w:p>
        </w:tc>
        <w:tc>
          <w:tcPr>
            <w:tcW w:w="3315"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功能同采购订单</w:t>
            </w:r>
          </w:p>
        </w:tc>
      </w:tr>
      <w:tr>
        <w:tblPrEx>
          <w:shd w:val="clear" w:color="auto" w:fill="auto"/>
          <w:tblCellMar>
            <w:top w:w="0" w:type="dxa"/>
            <w:left w:w="0" w:type="dxa"/>
            <w:bottom w:w="0" w:type="dxa"/>
            <w:right w:w="0" w:type="dxa"/>
          </w:tblCellMar>
        </w:tblPrEx>
        <w:trPr>
          <w:trHeight w:val="580" w:hRule="atLeast"/>
        </w:trPr>
        <w:tc>
          <w:tcPr>
            <w:tcW w:w="1905"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jc w:val="center"/>
              <w:rPr>
                <w:rFonts w:hint="default" w:ascii="Arial" w:hAnsi="Arial" w:cs="Arial"/>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jc w:val="center"/>
              <w:rPr>
                <w:rFonts w:hint="default" w:ascii="Arial" w:hAnsi="Arial" w:cs="Arial"/>
                <w:i w:val="0"/>
                <w:color w:val="000000"/>
                <w:sz w:val="20"/>
                <w:szCs w:val="20"/>
                <w:u w:val="none"/>
              </w:rPr>
            </w:pPr>
          </w:p>
        </w:tc>
        <w:tc>
          <w:tcPr>
            <w:tcW w:w="186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jc w:val="center"/>
              <w:rPr>
                <w:rFonts w:hint="default" w:ascii="Arial" w:hAnsi="Arial" w:cs="Arial"/>
                <w:i w:val="0"/>
                <w:color w:val="000000"/>
                <w:sz w:val="20"/>
                <w:szCs w:val="20"/>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jc w:val="center"/>
              <w:rPr>
                <w:rFonts w:hint="default" w:ascii="Arial" w:hAnsi="Arial" w:cs="Arial"/>
                <w:i w:val="0"/>
                <w:color w:val="000000"/>
                <w:sz w:val="20"/>
                <w:szCs w:val="20"/>
                <w:u w:val="none"/>
              </w:rPr>
            </w:pPr>
          </w:p>
        </w:tc>
        <w:tc>
          <w:tcPr>
            <w:tcW w:w="3315" w:type="dxa"/>
            <w:tcBorders>
              <w:top w:val="single" w:color="000000" w:sz="4" w:space="0"/>
              <w:left w:val="single" w:color="000000" w:sz="4" w:space="0"/>
              <w:bottom w:val="single" w:color="000000" w:sz="4" w:space="0"/>
              <w:right w:val="single" w:color="000000" w:sz="4" w:space="0"/>
            </w:tcBorders>
            <w:shd w:val="clear" w:color="auto" w:fill="FFF2CC"/>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shd w:val="clear" w:color="auto" w:fill="auto"/>
          <w:tblCellMar>
            <w:top w:w="0" w:type="dxa"/>
            <w:left w:w="0" w:type="dxa"/>
            <w:bottom w:w="0" w:type="dxa"/>
            <w:right w:w="0" w:type="dxa"/>
          </w:tblCellMar>
        </w:tblPrEx>
        <w:trPr>
          <w:trHeight w:val="48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F8CBAD"/>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在系统里，双击这些参数里的某个参数，将弹出一个勾选框</w:t>
            </w:r>
          </w:p>
        </w:tc>
      </w:tr>
    </w:tbl>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b/>
          <w:bCs/>
          <w:sz w:val="28"/>
          <w:szCs w:val="28"/>
          <w:lang w:val="en-US" w:eastAsia="zh-CN"/>
        </w:rPr>
      </w:pPr>
      <w:r>
        <w:rPr>
          <w:rFonts w:hint="default" w:ascii="Arial" w:hAnsi="Arial" w:eastAsia="宋体" w:cs="Arial"/>
          <w:i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-74930</wp:posOffset>
            </wp:positionH>
            <wp:positionV relativeFrom="paragraph">
              <wp:posOffset>107315</wp:posOffset>
            </wp:positionV>
            <wp:extent cx="5845175" cy="3055620"/>
            <wp:effectExtent l="0" t="0" r="3175" b="11430"/>
            <wp:wrapNone/>
            <wp:docPr id="121" name="图片_1"/>
            <wp:cNvGraphicFramePr/>
            <a:graphic xmlns:a="http://schemas.openxmlformats.org/drawingml/2006/main">
              <a:graphicData uri="http://schemas.openxmlformats.org/drawingml/2006/picture">
                <pic:pic xmlns:pic="http://schemas.openxmlformats.org/drawingml/2006/picture">
                  <pic:nvPicPr>
                    <pic:cNvPr id="121" name="图片_1"/>
                    <pic:cNvPicPr/>
                  </pic:nvPicPr>
                  <pic:blipFill>
                    <a:blip r:embed="rId94"/>
                    <a:stretch>
                      <a:fillRect/>
                    </a:stretch>
                  </pic:blipFill>
                  <pic:spPr>
                    <a:xfrm>
                      <a:off x="0" y="0"/>
                      <a:ext cx="5845175" cy="305562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b/>
          <w:bCs/>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both"/>
        <w:textAlignment w:val="auto"/>
        <w:outlineLvl w:val="0"/>
        <w:rPr>
          <w:rFonts w:hint="eastAsia"/>
          <w:b/>
          <w:bCs/>
          <w:sz w:val="28"/>
          <w:szCs w:val="28"/>
          <w:lang w:val="en-US" w:eastAsia="zh-CN"/>
        </w:rPr>
      </w:pPr>
      <w:bookmarkStart w:id="186" w:name="_Toc23857"/>
      <w:r>
        <w:rPr>
          <w:rFonts w:hint="eastAsia"/>
          <w:b/>
          <w:bCs/>
          <w:sz w:val="28"/>
          <w:szCs w:val="28"/>
          <w:lang w:val="en-US" w:eastAsia="zh-CN"/>
        </w:rPr>
        <w:t>PDA参数</w:t>
      </w:r>
      <w:bookmarkEnd w:id="186"/>
    </w:p>
    <w:tbl>
      <w:tblPr>
        <w:tblStyle w:val="6"/>
        <w:tblW w:w="8265" w:type="dxa"/>
        <w:tblInd w:w="0" w:type="dxa"/>
        <w:shd w:val="clear" w:color="auto" w:fill="auto"/>
        <w:tblLayout w:type="autofit"/>
        <w:tblCellMar>
          <w:top w:w="0" w:type="dxa"/>
          <w:left w:w="0" w:type="dxa"/>
          <w:bottom w:w="0" w:type="dxa"/>
          <w:right w:w="0" w:type="dxa"/>
        </w:tblCellMar>
      </w:tblPr>
      <w:tblGrid>
        <w:gridCol w:w="2190"/>
        <w:gridCol w:w="930"/>
        <w:gridCol w:w="1785"/>
        <w:gridCol w:w="3360"/>
      </w:tblGrid>
      <w:tr>
        <w:tblPrEx>
          <w:shd w:val="clear" w:color="auto" w:fill="auto"/>
          <w:tblCellMar>
            <w:top w:w="0" w:type="dxa"/>
            <w:left w:w="0" w:type="dxa"/>
            <w:bottom w:w="0" w:type="dxa"/>
            <w:right w:w="0" w:type="dxa"/>
          </w:tblCellMar>
        </w:tblPrEx>
        <w:trPr>
          <w:trHeight w:val="480" w:hRule="atLeast"/>
        </w:trPr>
        <w:tc>
          <w:tcPr>
            <w:tcW w:w="2190" w:type="dxa"/>
            <w:tcBorders>
              <w:top w:val="single" w:color="000000" w:sz="4" w:space="0"/>
              <w:left w:val="single" w:color="000000" w:sz="4" w:space="0"/>
              <w:bottom w:val="single" w:color="000000" w:sz="4" w:space="0"/>
              <w:right w:val="single" w:color="000000" w:sz="4" w:space="0"/>
            </w:tcBorders>
            <w:shd w:val="clear" w:color="auto" w:fill="9BC2E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参数名称</w:t>
            </w:r>
          </w:p>
        </w:tc>
        <w:tc>
          <w:tcPr>
            <w:tcW w:w="930" w:type="dxa"/>
            <w:tcBorders>
              <w:top w:val="single" w:color="000000" w:sz="4" w:space="0"/>
              <w:left w:val="single" w:color="000000" w:sz="4" w:space="0"/>
              <w:bottom w:val="single" w:color="000000" w:sz="4" w:space="0"/>
              <w:right w:val="single" w:color="000000" w:sz="4" w:space="0"/>
            </w:tcBorders>
            <w:shd w:val="clear" w:color="auto" w:fill="9BC2E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参数值</w:t>
            </w:r>
          </w:p>
        </w:tc>
        <w:tc>
          <w:tcPr>
            <w:tcW w:w="1785" w:type="dxa"/>
            <w:tcBorders>
              <w:top w:val="single" w:color="000000" w:sz="4" w:space="0"/>
              <w:left w:val="single" w:color="000000" w:sz="4" w:space="0"/>
              <w:bottom w:val="single" w:color="000000" w:sz="4" w:space="0"/>
              <w:right w:val="single" w:color="000000" w:sz="4" w:space="0"/>
            </w:tcBorders>
            <w:shd w:val="clear" w:color="auto" w:fill="9BC2E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c>
          <w:tcPr>
            <w:tcW w:w="3360" w:type="dxa"/>
            <w:tcBorders>
              <w:top w:val="single" w:color="000000" w:sz="4" w:space="0"/>
              <w:left w:val="single" w:color="000000" w:sz="4" w:space="0"/>
              <w:bottom w:val="single" w:color="000000" w:sz="4" w:space="0"/>
              <w:right w:val="single" w:color="000000" w:sz="4" w:space="0"/>
            </w:tcBorders>
            <w:shd w:val="clear" w:color="auto" w:fill="9BC2E6"/>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功能描述</w:t>
            </w:r>
          </w:p>
        </w:tc>
      </w:tr>
      <w:tr>
        <w:tblPrEx>
          <w:shd w:val="clear" w:color="auto" w:fill="auto"/>
          <w:tblCellMar>
            <w:top w:w="0" w:type="dxa"/>
            <w:left w:w="0" w:type="dxa"/>
            <w:bottom w:w="0" w:type="dxa"/>
            <w:right w:w="0" w:type="dxa"/>
          </w:tblCellMar>
        </w:tblPrEx>
        <w:trPr>
          <w:trHeight w:val="2280" w:hRule="atLeast"/>
        </w:trPr>
        <w:tc>
          <w:tcPr>
            <w:tcW w:w="219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PDA直接填充产品数量</w:t>
            </w:r>
          </w:p>
        </w:tc>
        <w:tc>
          <w:tcPr>
            <w:tcW w:w="9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1</w:t>
            </w:r>
          </w:p>
        </w:tc>
        <w:tc>
          <w:tcPr>
            <w:tcW w:w="178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kern w:val="0"/>
                <w:sz w:val="20"/>
                <w:szCs w:val="20"/>
                <w:u w:val="none"/>
                <w:lang w:val="en-US" w:eastAsia="zh-CN" w:bidi="ar"/>
              </w:rPr>
            </w:pPr>
            <w:r>
              <w:rPr>
                <w:rFonts w:hint="default" w:ascii="Arial" w:hAnsi="Arial" w:eastAsia="宋体" w:cs="Arial"/>
                <w:i w:val="0"/>
                <w:color w:val="000000"/>
                <w:kern w:val="0"/>
                <w:sz w:val="20"/>
                <w:szCs w:val="20"/>
                <w:u w:val="none"/>
                <w:lang w:val="en-US" w:eastAsia="zh-CN" w:bidi="ar"/>
              </w:rPr>
              <w:t xml:space="preserve">0:不填充数量,扫产品条码 </w:t>
            </w:r>
          </w:p>
          <w:p>
            <w:pPr>
              <w:keepNext w:val="0"/>
              <w:keepLines w:val="0"/>
              <w:widowControl/>
              <w:suppressLineNumbers w:val="0"/>
              <w:jc w:val="left"/>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1:自动填充数量,不扫产品条码</w:t>
            </w:r>
          </w:p>
        </w:tc>
        <w:tc>
          <w:tcPr>
            <w:tcW w:w="336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此处是指在PDA界面上，例如扫销售单号，是否自动带出订单上的数量，例如销售订单是A产品销售</w:t>
            </w:r>
            <w:r>
              <w:rPr>
                <w:rFonts w:hint="default" w:ascii="Arial" w:hAnsi="Arial" w:eastAsia="宋体" w:cs="Arial"/>
                <w:i w:val="0"/>
                <w:color w:val="000000"/>
                <w:kern w:val="0"/>
                <w:sz w:val="20"/>
                <w:szCs w:val="20"/>
                <w:u w:val="none"/>
                <w:lang w:val="en-US" w:eastAsia="zh-CN" w:bidi="ar"/>
              </w:rPr>
              <w:t>15</w:t>
            </w:r>
            <w:r>
              <w:rPr>
                <w:rFonts w:hint="eastAsia" w:ascii="宋体" w:hAnsi="宋体" w:eastAsia="宋体" w:cs="宋体"/>
                <w:i w:val="0"/>
                <w:color w:val="000000"/>
                <w:kern w:val="0"/>
                <w:sz w:val="20"/>
                <w:szCs w:val="20"/>
                <w:u w:val="none"/>
                <w:lang w:val="en-US" w:eastAsia="zh-CN" w:bidi="ar"/>
              </w:rPr>
              <w:t>个，</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b/>
                <w:bCs/>
                <w:i w:val="0"/>
                <w:color w:val="000000"/>
                <w:kern w:val="0"/>
                <w:sz w:val="20"/>
                <w:szCs w:val="20"/>
                <w:u w:val="none"/>
                <w:lang w:val="en-US" w:eastAsia="zh-CN" w:bidi="ar"/>
              </w:rPr>
              <w:t>当参数是0时</w:t>
            </w:r>
            <w:r>
              <w:rPr>
                <w:rFonts w:hint="eastAsia" w:ascii="宋体" w:hAnsi="宋体" w:eastAsia="宋体" w:cs="宋体"/>
                <w:i w:val="0"/>
                <w:color w:val="000000"/>
                <w:kern w:val="0"/>
                <w:sz w:val="20"/>
                <w:szCs w:val="20"/>
                <w:u w:val="none"/>
                <w:lang w:val="en-US" w:eastAsia="zh-CN" w:bidi="ar"/>
              </w:rPr>
              <w:t>，默认带出的数量是0，需要继续扫产品条码进行增加数量,</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b/>
                <w:bCs/>
                <w:i w:val="0"/>
                <w:color w:val="000000"/>
                <w:kern w:val="0"/>
                <w:sz w:val="20"/>
                <w:szCs w:val="20"/>
                <w:u w:val="none"/>
                <w:lang w:val="en-US" w:eastAsia="zh-CN" w:bidi="ar"/>
              </w:rPr>
              <w:t>当参数是1时</w:t>
            </w:r>
            <w:r>
              <w:rPr>
                <w:rFonts w:hint="eastAsia" w:ascii="宋体" w:hAnsi="宋体" w:eastAsia="宋体" w:cs="宋体"/>
                <w:i w:val="0"/>
                <w:color w:val="000000"/>
                <w:kern w:val="0"/>
                <w:sz w:val="20"/>
                <w:szCs w:val="20"/>
                <w:u w:val="none"/>
                <w:lang w:val="en-US" w:eastAsia="zh-CN" w:bidi="ar"/>
              </w:rPr>
              <w:t>，默认是带出销售的产品15个</w:t>
            </w:r>
          </w:p>
        </w:tc>
      </w:tr>
      <w:tr>
        <w:tblPrEx>
          <w:shd w:val="clear" w:color="auto" w:fill="auto"/>
          <w:tblCellMar>
            <w:top w:w="0" w:type="dxa"/>
            <w:left w:w="0" w:type="dxa"/>
            <w:bottom w:w="0" w:type="dxa"/>
            <w:right w:w="0" w:type="dxa"/>
          </w:tblCellMar>
        </w:tblPrEx>
        <w:trPr>
          <w:trHeight w:val="2520" w:hRule="atLeast"/>
        </w:trPr>
        <w:tc>
          <w:tcPr>
            <w:tcW w:w="219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PDA自动审核</w:t>
            </w:r>
          </w:p>
        </w:tc>
        <w:tc>
          <w:tcPr>
            <w:tcW w:w="93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0</w:t>
            </w:r>
          </w:p>
        </w:tc>
        <w:tc>
          <w:tcPr>
            <w:tcW w:w="1785"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center"/>
              <w:textAlignment w:val="center"/>
              <w:rPr>
                <w:rFonts w:hint="default" w:ascii="Arial" w:hAnsi="Arial" w:cs="Arial"/>
                <w:i w:val="0"/>
                <w:color w:val="000000"/>
                <w:sz w:val="20"/>
                <w:szCs w:val="20"/>
                <w:u w:val="none"/>
              </w:rPr>
            </w:pPr>
            <w:r>
              <w:rPr>
                <w:rFonts w:hint="default" w:ascii="Arial" w:hAnsi="Arial" w:eastAsia="宋体" w:cs="Arial"/>
                <w:i w:val="0"/>
                <w:color w:val="000000"/>
                <w:kern w:val="0"/>
                <w:sz w:val="20"/>
                <w:szCs w:val="20"/>
                <w:u w:val="none"/>
                <w:lang w:val="en-US" w:eastAsia="zh-CN" w:bidi="ar"/>
              </w:rPr>
              <w:t xml:space="preserve">0:否 </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t>1:是</w:t>
            </w:r>
          </w:p>
        </w:tc>
        <w:tc>
          <w:tcPr>
            <w:tcW w:w="3360" w:type="dxa"/>
            <w:tcBorders>
              <w:top w:val="single" w:color="000000" w:sz="4" w:space="0"/>
              <w:left w:val="single" w:color="000000" w:sz="4" w:space="0"/>
              <w:bottom w:val="single" w:color="000000" w:sz="4" w:space="0"/>
              <w:right w:val="single" w:color="000000" w:sz="4" w:space="0"/>
            </w:tcBorders>
            <w:shd w:val="clear" w:color="auto" w:fill="F2F2F2"/>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在PDA保存单据后，数据将同步到电脑端，有些单据，如销售订单出库，需要审核后才会生效，</w:t>
            </w:r>
            <w:r>
              <w:rPr>
                <w:rFonts w:hint="default" w:ascii="Arial" w:hAnsi="Arial" w:eastAsia="宋体" w:cs="Arial"/>
                <w:i w:val="0"/>
                <w:color w:val="000000"/>
                <w:kern w:val="0"/>
                <w:sz w:val="20"/>
                <w:szCs w:val="20"/>
                <w:u w:val="none"/>
                <w:lang w:val="en-US" w:eastAsia="zh-CN" w:bidi="ar"/>
              </w:rPr>
              <w:br w:type="textWrapping"/>
            </w:r>
            <w:r>
              <w:rPr>
                <w:rFonts w:hint="default" w:ascii="Arial" w:hAnsi="Arial" w:eastAsia="宋体" w:cs="Arial"/>
                <w:i w:val="0"/>
                <w:color w:val="000000"/>
                <w:kern w:val="0"/>
                <w:sz w:val="20"/>
                <w:szCs w:val="20"/>
                <w:u w:val="none"/>
                <w:lang w:val="en-US" w:eastAsia="zh-CN" w:bidi="ar"/>
              </w:rPr>
              <w:br w:type="textWrapping"/>
            </w:r>
            <w:r>
              <w:rPr>
                <w:rFonts w:hint="eastAsia" w:ascii="宋体" w:hAnsi="宋体" w:eastAsia="宋体" w:cs="宋体"/>
                <w:b/>
                <w:bCs/>
                <w:i w:val="0"/>
                <w:color w:val="000000"/>
                <w:kern w:val="0"/>
                <w:sz w:val="20"/>
                <w:szCs w:val="20"/>
                <w:u w:val="none"/>
                <w:lang w:val="en-US" w:eastAsia="zh-CN" w:bidi="ar"/>
              </w:rPr>
              <w:t>当参数是</w:t>
            </w:r>
            <w:r>
              <w:rPr>
                <w:rFonts w:hint="default" w:ascii="Arial" w:hAnsi="Arial" w:eastAsia="宋体" w:cs="Arial"/>
                <w:b/>
                <w:bCs/>
                <w:i w:val="0"/>
                <w:color w:val="000000"/>
                <w:kern w:val="0"/>
                <w:sz w:val="20"/>
                <w:szCs w:val="20"/>
                <w:u w:val="none"/>
                <w:lang w:val="en-US" w:eastAsia="zh-CN" w:bidi="ar"/>
              </w:rPr>
              <w:t>0</w:t>
            </w:r>
            <w:r>
              <w:rPr>
                <w:rFonts w:hint="eastAsia" w:ascii="宋体" w:hAnsi="宋体" w:eastAsia="宋体" w:cs="宋体"/>
                <w:b/>
                <w:bCs/>
                <w:i w:val="0"/>
                <w:color w:val="000000"/>
                <w:kern w:val="0"/>
                <w:sz w:val="20"/>
                <w:szCs w:val="20"/>
                <w:u w:val="none"/>
                <w:lang w:val="en-US" w:eastAsia="zh-CN" w:bidi="ar"/>
              </w:rPr>
              <w:t>时，</w:t>
            </w:r>
            <w:r>
              <w:rPr>
                <w:rFonts w:hint="eastAsia" w:ascii="宋体" w:hAnsi="宋体" w:eastAsia="宋体" w:cs="宋体"/>
                <w:i w:val="0"/>
                <w:color w:val="000000"/>
                <w:kern w:val="0"/>
                <w:sz w:val="20"/>
                <w:szCs w:val="20"/>
                <w:u w:val="none"/>
                <w:lang w:val="en-US" w:eastAsia="zh-CN" w:bidi="ar"/>
              </w:rPr>
              <w:t>则表示在PDA录单后，需要在电脑端进行审核，此单据才会生效</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b/>
                <w:bCs/>
                <w:i w:val="0"/>
                <w:color w:val="000000"/>
                <w:kern w:val="0"/>
                <w:sz w:val="20"/>
                <w:szCs w:val="20"/>
                <w:u w:val="none"/>
                <w:lang w:val="en-US" w:eastAsia="zh-CN" w:bidi="ar"/>
              </w:rPr>
              <w:t>当参数是1时，</w:t>
            </w:r>
            <w:r>
              <w:rPr>
                <w:rFonts w:hint="eastAsia" w:ascii="宋体" w:hAnsi="宋体" w:eastAsia="宋体" w:cs="宋体"/>
                <w:i w:val="0"/>
                <w:color w:val="000000"/>
                <w:kern w:val="0"/>
                <w:sz w:val="20"/>
                <w:szCs w:val="20"/>
                <w:u w:val="none"/>
                <w:lang w:val="en-US" w:eastAsia="zh-CN" w:bidi="ar"/>
              </w:rPr>
              <w:t>则表示在PDA录单后，单据的状态自动为已审核状态</w:t>
            </w:r>
          </w:p>
        </w:tc>
      </w:tr>
      <w:tr>
        <w:tblPrEx>
          <w:tblCellMar>
            <w:top w:w="0" w:type="dxa"/>
            <w:left w:w="0" w:type="dxa"/>
            <w:bottom w:w="0" w:type="dxa"/>
            <w:right w:w="0" w:type="dxa"/>
          </w:tblCellMar>
        </w:tblPrEx>
        <w:trPr>
          <w:trHeight w:val="46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D6DCE4"/>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FF0000"/>
                <w:sz w:val="20"/>
                <w:szCs w:val="20"/>
                <w:u w:val="none"/>
              </w:rPr>
            </w:pPr>
            <w:r>
              <w:rPr>
                <w:rFonts w:hint="eastAsia" w:ascii="宋体" w:hAnsi="宋体" w:eastAsia="宋体" w:cs="宋体"/>
                <w:i w:val="0"/>
                <w:color w:val="FF0000"/>
                <w:kern w:val="0"/>
                <w:sz w:val="20"/>
                <w:szCs w:val="20"/>
                <w:u w:val="none"/>
                <w:lang w:val="en-US" w:eastAsia="zh-CN" w:bidi="ar"/>
              </w:rPr>
              <w:t>注意：此参数为配合PDA手持终端使用，默认是以安卓PDA为准</w:t>
            </w:r>
          </w:p>
        </w:tc>
      </w:tr>
    </w:tbl>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0"/>
        <w:rPr>
          <w:rFonts w:hint="default"/>
          <w:b/>
          <w:bCs/>
          <w:sz w:val="28"/>
          <w:szCs w:val="28"/>
          <w:lang w:val="en-US" w:eastAsia="zh-CN"/>
        </w:rPr>
      </w:pP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jc w:val="center"/>
      <w:rPr>
        <w:rFonts w:hint="default" w:eastAsiaTheme="minorEastAsia"/>
        <w:sz w:val="30"/>
        <w:szCs w:val="30"/>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ACE926"/>
    <w:multiLevelType w:val="singleLevel"/>
    <w:tmpl w:val="67ACE92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8E7405"/>
    <w:rsid w:val="2657221F"/>
    <w:rsid w:val="527F1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style>
  <w:style w:type="paragraph" w:styleId="5">
    <w:name w:val="toc 2"/>
    <w:basedOn w:val="1"/>
    <w:next w:val="1"/>
    <w:qFormat/>
    <w:uiPriority w:val="0"/>
    <w:pPr>
      <w:ind w:left="420" w:leftChars="200"/>
    </w:pPr>
  </w:style>
  <w:style w:type="character" w:styleId="8">
    <w:name w:val="Hyperlink"/>
    <w:basedOn w:val="7"/>
    <w:qFormat/>
    <w:uiPriority w:val="0"/>
    <w:rPr>
      <w:color w:val="0000FF"/>
      <w:u w:val="single"/>
    </w:rPr>
  </w:style>
  <w:style w:type="paragraph" w:customStyle="1" w:styleId="9">
    <w:name w:val="WPSOffice手动目录 1"/>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5.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4.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3.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footer" Target="foot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Administrator</cp:lastModifiedBy>
  <dcterms:modified xsi:type="dcterms:W3CDTF">2021-12-07T07:18:50Z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589C22A37C5E4D85AE59707B2319812E</vt:lpwstr>
  </property>
</Properties>
</file>